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CFA2" w14:textId="168F00AA" w:rsidR="00376D66" w:rsidRPr="0007679A" w:rsidRDefault="00793F2D" w:rsidP="00793F2D">
      <w:pPr>
        <w:pStyle w:val="Titre1"/>
      </w:pPr>
      <w:r>
        <w:rPr>
          <w:noProof/>
        </w:rPr>
        <w:drawing>
          <wp:anchor distT="0" distB="0" distL="114300" distR="114300" simplePos="0" relativeHeight="251661312" behindDoc="0" locked="0" layoutInCell="1" allowOverlap="1" wp14:anchorId="75392060" wp14:editId="2B9BEF86">
            <wp:simplePos x="0" y="0"/>
            <wp:positionH relativeFrom="column">
              <wp:posOffset>5080</wp:posOffset>
            </wp:positionH>
            <wp:positionV relativeFrom="margin">
              <wp:posOffset>-357505</wp:posOffset>
            </wp:positionV>
            <wp:extent cx="5798820" cy="1612900"/>
            <wp:effectExtent l="0" t="0" r="0" b="635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50562"/>
                    <a:stretch/>
                  </pic:blipFill>
                  <pic:spPr bwMode="auto">
                    <a:xfrm>
                      <a:off x="0" y="0"/>
                      <a:ext cx="5798820" cy="161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alias w:val="Titre"/>
          <w:tag w:val="Titre"/>
          <w:id w:val="-1920778794"/>
          <w:lock w:val="sdtLocked"/>
          <w:placeholder>
            <w:docPart w:val="D1DF81F3D93EFA48A8B302F5A192D7F7"/>
          </w:placeholder>
          <w15:color w:val="FF0000"/>
          <w:comboBox>
            <w:listItem w:value="Choisissez un élément."/>
            <w:listItem w:displayText="Projet de loi" w:value="Projet de loi"/>
            <w:listItem w:displayText="Proposition de loi" w:value="Proposition de loi"/>
            <w:listItem w:displayText="Projet de loi organique" w:value="Projet de loi organique"/>
            <w:listItem w:displayText="Proposition de loi organique" w:value="Proposition de loi organique"/>
            <w:listItem w:displayText="Projet de loi de finances" w:value="Projet de loi de finances"/>
            <w:listItem w:displayText="Projet de loi de financement de la Sécurité sociale" w:value="Projet de loi de financement de la Sécurité sociale"/>
            <w:listItem w:displayText="Projet de loi constitutionnelle" w:value="Projet de loi constitutionnelle"/>
            <w:listItem w:displayText="Proposition de loi constitutionnelle" w:value="Proposition de loi constitutionnelle"/>
            <w:listItem w:displayText="Proposition de résolution" w:value="Proposition de résolution"/>
          </w:comboBox>
        </w:sdtPr>
        <w:sdtContent>
          <w:r w:rsidR="000603B4">
            <w:t>Projet de loi</w:t>
          </w:r>
        </w:sdtContent>
      </w:sdt>
      <w:r w:rsidR="00376D66" w:rsidRPr="0007679A">
        <w:t xml:space="preserve"> </w:t>
      </w:r>
      <w:r w:rsidR="000603B4" w:rsidRPr="000603B4">
        <w:t>relatif à l'accélération des procédures liées à la construction de nouvelles installations nucléaires à proximité de sites nucléaires existants et au fonctionnement des installations existantes</w:t>
      </w:r>
    </w:p>
    <w:p w14:paraId="5C92442E" w14:textId="77777777" w:rsidR="00376D66" w:rsidRDefault="00376D66" w:rsidP="00376D66">
      <w:pPr>
        <w:spacing w:after="0"/>
        <w:ind w:left="567" w:right="425"/>
        <w:jc w:val="center"/>
        <w:rPr>
          <w:rFonts w:ascii="Avenir Next LT Pro Light" w:hAnsi="Avenir Next LT Pro Light"/>
          <w:b/>
          <w:smallCaps/>
          <w:sz w:val="28"/>
          <w:szCs w:val="28"/>
        </w:rPr>
      </w:pPr>
    </w:p>
    <w:p w14:paraId="724E79BE" w14:textId="5723838D" w:rsidR="00376D66" w:rsidRPr="00BA5C09" w:rsidRDefault="00000000" w:rsidP="00BA5C09">
      <w:pPr>
        <w:pStyle w:val="Sous-titre"/>
      </w:pPr>
      <w:sdt>
        <w:sdtPr>
          <w:rPr>
            <w:rStyle w:val="Titredulivre"/>
            <w:bCs/>
            <w:i/>
            <w:iCs/>
          </w:rPr>
          <w:alias w:val="Sous-titre 1"/>
          <w:tag w:val="Sous-titre 1"/>
          <w:id w:val="-61564094"/>
          <w:lock w:val="sdtLocked"/>
          <w:placeholder>
            <w:docPart w:val="C85A77F6D5B84D49A2832A03E7F4C9DB"/>
          </w:placeholder>
          <w15:color w:val="FF0000"/>
          <w:comboBox>
            <w:listItem w:value="Choisissez un élément."/>
            <w:listItem w:displayText="Présentation générale" w:value="Présentation générale"/>
            <w:listItem w:displayText="Première lecture à l'Assemblée nationale :" w:value="Première lecture à l'Assemblée nationale :"/>
            <w:listItem w:displayText="Première lecture au Sénat :" w:value="Première lecture au Sénat :"/>
            <w:listItem w:displayText="Deuxième lecture à l'Assemblée nationale :" w:value="Deuxième lecture à l'Assemblée nationale :"/>
            <w:listItem w:displayText="Deuxième lecture au Sénat :" w:value="Deuxième lecture au Sénat :"/>
            <w:listItem w:displayText="Nouvelle lecture à l'Assemblée nationale :" w:value="Nouvelle lecture à l'Assemblée nationale :"/>
            <w:listItem w:displayText="Nouvelle lecture au Sénat :" w:value="Nouvelle lecture au Sénat :"/>
            <w:listItem w:displayText="Bilan de la commission mixte paritaire" w:value="Bilan de la commission mixte paritaire"/>
          </w:comboBox>
        </w:sdtPr>
        <w:sdtEndPr>
          <w:rPr>
            <w:rStyle w:val="Policepardfaut"/>
          </w:rPr>
        </w:sdtEndPr>
        <w:sdtContent>
          <w:r w:rsidR="000C0945">
            <w:rPr>
              <w:rStyle w:val="Titredulivre"/>
              <w:bCs/>
              <w:i/>
              <w:iCs/>
            </w:rPr>
            <w:t>Première lecture au Sénat :</w:t>
          </w:r>
        </w:sdtContent>
      </w:sdt>
    </w:p>
    <w:p w14:paraId="47A1507B" w14:textId="245012AF" w:rsidR="00376D66" w:rsidRPr="00BA5C09" w:rsidRDefault="00000000" w:rsidP="00BA5C09">
      <w:pPr>
        <w:pStyle w:val="Sous-titre"/>
      </w:pPr>
      <w:sdt>
        <w:sdtPr>
          <w:rPr>
            <w:rStyle w:val="Titredulivre"/>
            <w:bCs/>
            <w:i/>
            <w:iCs/>
          </w:rPr>
          <w:alias w:val="Sous-titre 2"/>
          <w:tag w:val="Sous-titre 2"/>
          <w:id w:val="1647933234"/>
          <w:lock w:val="sdtLocked"/>
          <w:placeholder>
            <w:docPart w:val="5261EAE89E1F9543BDD605767C7BF359"/>
          </w:placeholder>
          <w15:color w:val="FF0000"/>
          <w:comboBox>
            <w:listItem w:value="Choisissez un élément."/>
            <w:listItem w:displayText="Bilan de l'examen en commission" w:value="Bilan de l'examen en commission"/>
            <w:listItem w:displayText="Bilan de l'examen en séance publique" w:value="Bilan de l'examen en séance publique"/>
            <w:listItem w:displayText=" " w:value=" "/>
          </w:comboBox>
        </w:sdtPr>
        <w:sdtEndPr>
          <w:rPr>
            <w:rStyle w:val="Policepardfaut"/>
          </w:rPr>
        </w:sdtEndPr>
        <w:sdtContent>
          <w:r w:rsidR="00CA3D8B">
            <w:rPr>
              <w:rStyle w:val="Titredulivre"/>
              <w:bCs/>
              <w:i/>
              <w:iCs/>
            </w:rPr>
            <w:t>Bilan de l'examen en séance publique</w:t>
          </w:r>
        </w:sdtContent>
      </w:sdt>
    </w:p>
    <w:p w14:paraId="12994C3D" w14:textId="77777777" w:rsidR="00376D66" w:rsidRPr="00BA5C09" w:rsidRDefault="00376D66" w:rsidP="00376D66">
      <w:pPr>
        <w:spacing w:after="0"/>
        <w:ind w:left="567" w:right="425"/>
        <w:jc w:val="center"/>
        <w:rPr>
          <w:rFonts w:ascii="Avenir Next LT Pro Light" w:hAnsi="Avenir Next LT Pro Light"/>
          <w:b/>
          <w:smallCaps/>
          <w:sz w:val="28"/>
          <w:szCs w:val="28"/>
        </w:rPr>
      </w:pPr>
    </w:p>
    <w:tbl>
      <w:tblPr>
        <w:tblW w:w="8080" w:type="dxa"/>
        <w:tblInd w:w="56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544"/>
        <w:gridCol w:w="4536"/>
      </w:tblGrid>
      <w:tr w:rsidR="00376D66" w:rsidRPr="00376D66" w14:paraId="21E344F7" w14:textId="77777777" w:rsidTr="004903C0">
        <w:sdt>
          <w:sdtPr>
            <w:alias w:val="Présentation / Dépôt"/>
            <w:tag w:val="Présentation / Dépôt"/>
            <w:id w:val="-7681134"/>
            <w:lock w:val="sdtLocked"/>
            <w:placeholder>
              <w:docPart w:val="4D4813D59C97C546A793944F96F38765"/>
            </w:placeholder>
            <w15:color w:val="FF0000"/>
            <w:comboBox>
              <w:listItem w:value="Choisissez un élément."/>
              <w:listItem w:displayText="Conseil des ministres" w:value="Conseil des ministres"/>
              <w:listItem w:displayText="Date de dépôt" w:value="Date de dépôt"/>
            </w:comboBox>
          </w:sdtPr>
          <w:sdtContent>
            <w:tc>
              <w:tcPr>
                <w:tcW w:w="3544" w:type="dxa"/>
                <w:shd w:val="clear" w:color="auto" w:fill="auto"/>
              </w:tcPr>
              <w:p w14:paraId="1E0E7390" w14:textId="0528C706" w:rsidR="00376D66" w:rsidRPr="00376D66" w:rsidRDefault="000603B4" w:rsidP="00870D94">
                <w:pPr>
                  <w:pStyle w:val="Tableau1repagecolonnedegauche"/>
                  <w:ind w:right="-106"/>
                </w:pPr>
                <w:r>
                  <w:t>Date de dépôt</w:t>
                </w:r>
              </w:p>
            </w:tc>
          </w:sdtContent>
        </w:sdt>
        <w:tc>
          <w:tcPr>
            <w:tcW w:w="4536" w:type="dxa"/>
            <w:shd w:val="clear" w:color="auto" w:fill="auto"/>
          </w:tcPr>
          <w:sdt>
            <w:sdtPr>
              <w:rPr>
                <w:rFonts w:ascii="Avenir Next LT Pro Light" w:hAnsi="Avenir Next LT Pro Light"/>
                <w:bCs/>
                <w:color w:val="002060"/>
                <w:sz w:val="22"/>
                <w:szCs w:val="22"/>
              </w:rPr>
              <w:alias w:val="Date"/>
              <w:tag w:val="Date"/>
              <w:id w:val="404192468"/>
              <w:lock w:val="sdtLocked"/>
              <w:placeholder>
                <w:docPart w:val="C17274EFDDB30B40AF48EE4901F2A0FA"/>
              </w:placeholder>
              <w15:color w:val="FF0000"/>
              <w:date w:fullDate="2022-11-02T00:00:00Z">
                <w:dateFormat w:val="d MMMM yyyy"/>
                <w:lid w:val="fr-FR"/>
                <w:storeMappedDataAs w:val="dateTime"/>
                <w:calendar w:val="gregorian"/>
              </w:date>
            </w:sdtPr>
            <w:sdtContent>
              <w:p w14:paraId="2B742605" w14:textId="315A1092" w:rsidR="00376D66" w:rsidRPr="00376D66" w:rsidRDefault="000603B4" w:rsidP="00BA5C09">
                <w:pPr>
                  <w:spacing w:after="0"/>
                  <w:ind w:left="33"/>
                  <w:rPr>
                    <w:rFonts w:ascii="Avenir Next LT Pro Light" w:hAnsi="Avenir Next LT Pro Light"/>
                    <w:bCs/>
                    <w:color w:val="002060"/>
                    <w:sz w:val="22"/>
                    <w:szCs w:val="22"/>
                  </w:rPr>
                </w:pPr>
                <w:r>
                  <w:rPr>
                    <w:rFonts w:ascii="Avenir Next LT Pro Light" w:hAnsi="Avenir Next LT Pro Light"/>
                    <w:bCs/>
                    <w:color w:val="002060"/>
                    <w:sz w:val="22"/>
                    <w:szCs w:val="22"/>
                  </w:rPr>
                  <w:t>2 novembre 2022</w:t>
                </w:r>
              </w:p>
            </w:sdtContent>
          </w:sdt>
        </w:tc>
      </w:tr>
      <w:tr w:rsidR="00376D66" w:rsidRPr="00376D66" w14:paraId="55CB0303" w14:textId="77777777" w:rsidTr="004903C0">
        <w:tc>
          <w:tcPr>
            <w:tcW w:w="3544" w:type="dxa"/>
            <w:shd w:val="clear" w:color="auto" w:fill="auto"/>
          </w:tcPr>
          <w:sdt>
            <w:sdtPr>
              <w:alias w:val="Auteur(s)"/>
              <w:tag w:val="Auteur(s)"/>
              <w:id w:val="972032689"/>
              <w:lock w:val="sdtLocked"/>
              <w:placeholder>
                <w:docPart w:val="C08A14763933FA45A36196920C86D1E2"/>
              </w:placeholder>
              <w15:color w:val="FF0000"/>
              <w:comboBox>
                <w:listItem w:value="Choisissez un élément."/>
                <w:listItem w:displayText="Ministre" w:value="Ministre"/>
                <w:listItem w:displayText="Ministres" w:value="Ministres"/>
                <w:listItem w:displayText="Auteur de la PPL" w:value="Auteur de la PPL"/>
                <w:listItem w:displayText="Auteurs de la PPL" w:value="Auteurs de la PPL"/>
                <w:listItem w:displayText="Auteur de la PPR" w:value="Auteur de la PPR"/>
                <w:listItem w:displayText="Auteurs de la PPR" w:value="Auteurs de la PPR"/>
              </w:comboBox>
            </w:sdtPr>
            <w:sdtContent>
              <w:p w14:paraId="26D98595" w14:textId="1672D4A1" w:rsidR="00376D66" w:rsidRPr="00376D66" w:rsidRDefault="000603B4" w:rsidP="00870D94">
                <w:pPr>
                  <w:pStyle w:val="Tableau1repagecolonnedegauche"/>
                  <w:ind w:right="-106"/>
                </w:pPr>
                <w:r>
                  <w:t>Ministre</w:t>
                </w:r>
              </w:p>
            </w:sdtContent>
          </w:sdt>
        </w:tc>
        <w:tc>
          <w:tcPr>
            <w:tcW w:w="4536" w:type="dxa"/>
            <w:shd w:val="clear" w:color="auto" w:fill="auto"/>
          </w:tcPr>
          <w:p w14:paraId="01E67468" w14:textId="0ED79611" w:rsidR="00376D66" w:rsidRPr="00376D66" w:rsidRDefault="00376D66" w:rsidP="00BA5C09">
            <w:pPr>
              <w:spacing w:after="0"/>
              <w:ind w:left="33"/>
              <w:rPr>
                <w:rFonts w:ascii="Avenir Next LT Pro Light" w:hAnsi="Avenir Next LT Pro Light"/>
                <w:bCs/>
                <w:color w:val="002060"/>
                <w:sz w:val="22"/>
                <w:szCs w:val="22"/>
              </w:rPr>
            </w:pPr>
            <w:r w:rsidRPr="00376D66">
              <w:rPr>
                <w:rFonts w:ascii="Avenir Next LT Pro Light" w:hAnsi="Avenir Next LT Pro Light"/>
                <w:bCs/>
                <w:color w:val="002060"/>
                <w:sz w:val="22"/>
                <w:szCs w:val="22"/>
              </w:rPr>
              <w:t>Mme </w:t>
            </w:r>
            <w:r w:rsidR="000603B4">
              <w:rPr>
                <w:rFonts w:ascii="Avenir Next LT Pro Light" w:hAnsi="Avenir Next LT Pro Light"/>
                <w:bCs/>
                <w:color w:val="002060"/>
                <w:sz w:val="22"/>
                <w:szCs w:val="22"/>
              </w:rPr>
              <w:t>Agnès PANNIER-RUNACHER</w:t>
            </w:r>
            <w:r w:rsidRPr="00376D66">
              <w:rPr>
                <w:rFonts w:ascii="Avenir Next LT Pro Light" w:hAnsi="Avenir Next LT Pro Light"/>
                <w:bCs/>
                <w:color w:val="002060"/>
                <w:sz w:val="22"/>
                <w:szCs w:val="22"/>
              </w:rPr>
              <w:t xml:space="preserve">, </w:t>
            </w:r>
          </w:p>
          <w:p w14:paraId="010C7401" w14:textId="1D4F9ED1" w:rsidR="00376D66" w:rsidRPr="00376D66" w:rsidRDefault="00376D66" w:rsidP="00BA5C09">
            <w:pPr>
              <w:spacing w:after="0"/>
              <w:ind w:left="33"/>
              <w:rPr>
                <w:rFonts w:ascii="Avenir Next LT Pro Light" w:hAnsi="Avenir Next LT Pro Light"/>
                <w:bCs/>
                <w:color w:val="002060"/>
                <w:sz w:val="22"/>
                <w:szCs w:val="22"/>
              </w:rPr>
            </w:pPr>
            <w:r w:rsidRPr="00376D66">
              <w:rPr>
                <w:rFonts w:ascii="Avenir Next LT Pro Light" w:hAnsi="Avenir Next LT Pro Light"/>
                <w:bCs/>
                <w:color w:val="002060"/>
                <w:sz w:val="22"/>
                <w:szCs w:val="22"/>
              </w:rPr>
              <w:t xml:space="preserve">Ministre de </w:t>
            </w:r>
            <w:r w:rsidR="000603B4">
              <w:rPr>
                <w:rFonts w:ascii="Avenir Next LT Pro Light" w:hAnsi="Avenir Next LT Pro Light"/>
                <w:bCs/>
                <w:color w:val="002060"/>
                <w:sz w:val="22"/>
                <w:szCs w:val="22"/>
              </w:rPr>
              <w:t>la transition énergétique</w:t>
            </w:r>
          </w:p>
        </w:tc>
      </w:tr>
      <w:tr w:rsidR="00376D66" w:rsidRPr="00376D66" w14:paraId="7F0F066A" w14:textId="77777777" w:rsidTr="004903C0">
        <w:tc>
          <w:tcPr>
            <w:tcW w:w="3544" w:type="dxa"/>
            <w:shd w:val="clear" w:color="auto" w:fill="auto"/>
          </w:tcPr>
          <w:p w14:paraId="683F60D9" w14:textId="77777777" w:rsidR="00376D66" w:rsidRPr="00376D66" w:rsidRDefault="00376D66" w:rsidP="00870D94">
            <w:pPr>
              <w:pStyle w:val="Tableau1repagecolonnedegauche"/>
              <w:ind w:right="-106"/>
            </w:pPr>
            <w:r w:rsidRPr="00376D66">
              <w:t>Procédure accélérée</w:t>
            </w:r>
          </w:p>
        </w:tc>
        <w:tc>
          <w:tcPr>
            <w:tcW w:w="4536" w:type="dxa"/>
            <w:shd w:val="clear" w:color="auto" w:fill="auto"/>
          </w:tcPr>
          <w:p w14:paraId="62735EF7" w14:textId="2339D2B5" w:rsidR="00376D66" w:rsidRPr="00376D66" w:rsidRDefault="00000000" w:rsidP="00BA5C09">
            <w:pPr>
              <w:spacing w:after="0"/>
              <w:ind w:left="33"/>
              <w:rPr>
                <w:rFonts w:ascii="Avenir Next LT Pro Light" w:hAnsi="Avenir Next LT Pro Light"/>
                <w:b/>
                <w:color w:val="002060"/>
                <w:sz w:val="22"/>
                <w:szCs w:val="22"/>
              </w:rPr>
            </w:pPr>
            <w:sdt>
              <w:sdtPr>
                <w:rPr>
                  <w:rFonts w:ascii="Avenir Next LT Pro Light" w:hAnsi="Avenir Next LT Pro Light"/>
                  <w:b/>
                  <w:color w:val="002060"/>
                  <w:sz w:val="22"/>
                  <w:szCs w:val="22"/>
                </w:rPr>
                <w:alias w:val="OUI/NON"/>
                <w:tag w:val="OUI/NON"/>
                <w:id w:val="462852435"/>
                <w:lock w:val="sdtLocked"/>
                <w:placeholder>
                  <w:docPart w:val="3755160F866CB94998761A76C1A6ACEB"/>
                </w:placeholder>
                <w15:color w:val="FF0000"/>
                <w:comboBox>
                  <w:listItem w:value="Choisissez un élément."/>
                  <w:listItem w:displayText="OUI" w:value="OUI"/>
                  <w:listItem w:displayText="NON" w:value="NON"/>
                </w:comboBox>
              </w:sdtPr>
              <w:sdtContent>
                <w:r w:rsidR="000603B4">
                  <w:rPr>
                    <w:rFonts w:ascii="Avenir Next LT Pro Light" w:hAnsi="Avenir Next LT Pro Light"/>
                    <w:b/>
                    <w:color w:val="002060"/>
                    <w:sz w:val="22"/>
                    <w:szCs w:val="22"/>
                  </w:rPr>
                  <w:t>OUI</w:t>
                </w:r>
              </w:sdtContent>
            </w:sdt>
            <w:r w:rsidR="00376D66" w:rsidRPr="00376D66">
              <w:rPr>
                <w:rFonts w:ascii="Avenir Next LT Pro Light" w:hAnsi="Avenir Next LT Pro Light"/>
                <w:bCs/>
                <w:color w:val="002060"/>
                <w:sz w:val="22"/>
                <w:szCs w:val="22"/>
              </w:rPr>
              <w:t xml:space="preserve"> (engagée le </w:t>
            </w:r>
            <w:r w:rsidR="000603B4">
              <w:rPr>
                <w:rFonts w:ascii="Avenir Next LT Pro Light" w:hAnsi="Avenir Next LT Pro Light"/>
                <w:bCs/>
                <w:color w:val="002060"/>
                <w:sz w:val="22"/>
                <w:szCs w:val="22"/>
              </w:rPr>
              <w:t>2 novembre 2022)</w:t>
            </w:r>
          </w:p>
        </w:tc>
      </w:tr>
      <w:tr w:rsidR="00376D66" w:rsidRPr="00376D66" w14:paraId="10A2DC5B" w14:textId="77777777" w:rsidTr="004903C0">
        <w:tc>
          <w:tcPr>
            <w:tcW w:w="8080" w:type="dxa"/>
            <w:gridSpan w:val="2"/>
            <w:shd w:val="clear" w:color="auto" w:fill="auto"/>
          </w:tcPr>
          <w:p w14:paraId="7E7604CB" w14:textId="77777777" w:rsidR="00376D66" w:rsidRPr="00376D66" w:rsidRDefault="00376D66" w:rsidP="00BA5C09">
            <w:pPr>
              <w:spacing w:after="0"/>
              <w:ind w:left="39"/>
              <w:rPr>
                <w:rFonts w:ascii="Avenir Next LT Pro Light" w:hAnsi="Avenir Next LT Pro Light"/>
                <w:bCs/>
                <w:color w:val="002060"/>
                <w:sz w:val="22"/>
                <w:szCs w:val="22"/>
              </w:rPr>
            </w:pPr>
          </w:p>
        </w:tc>
      </w:tr>
      <w:tr w:rsidR="00376D66" w:rsidRPr="00376D66" w14:paraId="53719278" w14:textId="77777777" w:rsidTr="000603B4">
        <w:trPr>
          <w:trHeight w:val="962"/>
        </w:trPr>
        <w:tc>
          <w:tcPr>
            <w:tcW w:w="3544" w:type="dxa"/>
            <w:shd w:val="clear" w:color="auto" w:fill="auto"/>
          </w:tcPr>
          <w:sdt>
            <w:sdtPr>
              <w:alias w:val="Rapporteur(s) Sénat"/>
              <w:tag w:val="Rapporteur(s) Sénat"/>
              <w:id w:val="787852801"/>
              <w:placeholder>
                <w:docPart w:val="2615A9F16D8CA347BA22CFA4F7222FF9"/>
              </w:placeholder>
              <w15:color w:val="FF0000"/>
              <w:comboBox>
                <w:listItem w:value="Choisissez un élément."/>
                <w:listItem w:displayText="Rapporteur Sénat" w:value="Rapporteur Sénat"/>
                <w:listItem w:displayText="Rapporteurs Sénat" w:value="Rapporteurs Sénat"/>
              </w:comboBox>
            </w:sdtPr>
            <w:sdtContent>
              <w:p w14:paraId="52EC453B" w14:textId="4C7E64F2" w:rsidR="00376D66" w:rsidRPr="00376D66" w:rsidRDefault="000603B4" w:rsidP="00870D94">
                <w:pPr>
                  <w:pStyle w:val="Tableau1repagecolonnedegauche"/>
                  <w:ind w:right="-106"/>
                </w:pPr>
                <w:r>
                  <w:t>Rapporteurs Sénat</w:t>
                </w:r>
              </w:p>
            </w:sdtContent>
          </w:sdt>
        </w:tc>
        <w:tc>
          <w:tcPr>
            <w:tcW w:w="4536" w:type="dxa"/>
            <w:shd w:val="clear" w:color="auto" w:fill="auto"/>
          </w:tcPr>
          <w:p w14:paraId="3191D381" w14:textId="2316C9F3" w:rsidR="00376D66" w:rsidRPr="000603B4" w:rsidRDefault="00376D66" w:rsidP="000603B4">
            <w:pPr>
              <w:spacing w:after="0"/>
              <w:ind w:left="33"/>
              <w:rPr>
                <w:rFonts w:ascii="Avenir Next LT Pro Light" w:hAnsi="Avenir Next LT Pro Light"/>
                <w:bCs/>
                <w:iCs/>
                <w:color w:val="002060"/>
                <w:sz w:val="22"/>
                <w:szCs w:val="22"/>
              </w:rPr>
            </w:pPr>
            <w:r w:rsidRPr="00376D66">
              <w:rPr>
                <w:rFonts w:ascii="Avenir Next LT Pro Light" w:hAnsi="Avenir Next LT Pro Light"/>
                <w:bCs/>
                <w:iCs/>
                <w:color w:val="002060"/>
                <w:sz w:val="22"/>
                <w:szCs w:val="22"/>
                <w:u w:val="single"/>
              </w:rPr>
              <w:t>Au fond</w:t>
            </w:r>
            <w:r w:rsidRPr="00376D66">
              <w:rPr>
                <w:rFonts w:ascii="Avenir Next LT Pro Light" w:hAnsi="Avenir Next LT Pro Light"/>
                <w:bCs/>
                <w:iCs/>
                <w:color w:val="002060"/>
                <w:sz w:val="22"/>
                <w:szCs w:val="22"/>
              </w:rPr>
              <w:t xml:space="preserve"> : </w:t>
            </w:r>
            <w:r w:rsidR="00F662D7">
              <w:rPr>
                <w:rFonts w:ascii="Avenir Next LT Pro Light" w:hAnsi="Avenir Next LT Pro Light"/>
                <w:bCs/>
                <w:iCs/>
                <w:color w:val="002060"/>
                <w:sz w:val="22"/>
                <w:szCs w:val="22"/>
              </w:rPr>
              <w:t xml:space="preserve">M. </w:t>
            </w:r>
            <w:r w:rsidR="000603B4">
              <w:rPr>
                <w:rFonts w:ascii="Avenir Next LT Pro Light" w:hAnsi="Avenir Next LT Pro Light"/>
                <w:bCs/>
                <w:iCs/>
                <w:color w:val="002060"/>
                <w:sz w:val="22"/>
                <w:szCs w:val="22"/>
              </w:rPr>
              <w:t xml:space="preserve">Daniel GREMILLET (LR), Aff. </w:t>
            </w:r>
            <w:r w:rsidR="000603B4">
              <w:rPr>
                <w:rFonts w:ascii="Avenir Next LT Pro Light" w:hAnsi="Avenir Next LT Pro Light"/>
                <w:bCs/>
                <w:color w:val="002060"/>
                <w:sz w:val="22"/>
                <w:szCs w:val="22"/>
              </w:rPr>
              <w:t>éco.</w:t>
            </w:r>
          </w:p>
          <w:p w14:paraId="3E3A08D4" w14:textId="1FD520ED" w:rsidR="00376D66" w:rsidRPr="00376D66" w:rsidRDefault="00376D66" w:rsidP="000603B4">
            <w:pPr>
              <w:spacing w:after="0"/>
              <w:ind w:left="33"/>
              <w:rPr>
                <w:rFonts w:ascii="Avenir Next LT Pro Light" w:hAnsi="Avenir Next LT Pro Light"/>
                <w:bCs/>
                <w:i/>
                <w:iCs/>
                <w:color w:val="002060"/>
                <w:sz w:val="22"/>
                <w:szCs w:val="22"/>
              </w:rPr>
            </w:pPr>
            <w:r w:rsidRPr="00376D66">
              <w:rPr>
                <w:rFonts w:ascii="Avenir Next LT Pro Light" w:hAnsi="Avenir Next LT Pro Light"/>
                <w:bCs/>
                <w:i/>
                <w:iCs/>
                <w:color w:val="002060"/>
                <w:sz w:val="22"/>
                <w:szCs w:val="22"/>
              </w:rPr>
              <w:t>Pour avis :</w:t>
            </w:r>
            <w:r w:rsidR="000603B4">
              <w:rPr>
                <w:rFonts w:ascii="Avenir Next LT Pro Light" w:hAnsi="Avenir Next LT Pro Light"/>
                <w:bCs/>
                <w:i/>
                <w:iCs/>
                <w:color w:val="002060"/>
                <w:sz w:val="22"/>
                <w:szCs w:val="22"/>
              </w:rPr>
              <w:t xml:space="preserve"> </w:t>
            </w:r>
            <w:r w:rsidRPr="00376D66">
              <w:rPr>
                <w:rFonts w:ascii="Avenir Next LT Pro Light" w:hAnsi="Avenir Next LT Pro Light"/>
                <w:bCs/>
                <w:i/>
                <w:iCs/>
                <w:color w:val="002060"/>
                <w:sz w:val="22"/>
                <w:szCs w:val="22"/>
              </w:rPr>
              <w:t xml:space="preserve">M. </w:t>
            </w:r>
            <w:r w:rsidR="000603B4">
              <w:rPr>
                <w:rFonts w:ascii="Avenir Next LT Pro Light" w:hAnsi="Avenir Next LT Pro Light"/>
                <w:bCs/>
                <w:i/>
                <w:iCs/>
                <w:color w:val="002060"/>
                <w:sz w:val="22"/>
                <w:szCs w:val="22"/>
              </w:rPr>
              <w:t>Pascal MARTIN (UC)</w:t>
            </w:r>
            <w:r w:rsidRPr="00376D66">
              <w:rPr>
                <w:rFonts w:ascii="Avenir Next LT Pro Light" w:hAnsi="Avenir Next LT Pro Light"/>
                <w:bCs/>
                <w:i/>
                <w:iCs/>
                <w:color w:val="002060"/>
                <w:sz w:val="22"/>
                <w:szCs w:val="22"/>
              </w:rPr>
              <w:t>, Dev. Dur</w:t>
            </w:r>
            <w:r w:rsidR="000603B4">
              <w:rPr>
                <w:rFonts w:ascii="Avenir Next LT Pro Light" w:hAnsi="Avenir Next LT Pro Light"/>
                <w:bCs/>
                <w:i/>
                <w:iCs/>
                <w:color w:val="002060"/>
                <w:sz w:val="22"/>
                <w:szCs w:val="22"/>
              </w:rPr>
              <w:t>.</w:t>
            </w:r>
          </w:p>
        </w:tc>
      </w:tr>
      <w:tr w:rsidR="00B75585" w:rsidRPr="00B75585" w14:paraId="28D27B93" w14:textId="77777777" w:rsidTr="00B75585">
        <w:tc>
          <w:tcPr>
            <w:tcW w:w="8080" w:type="dxa"/>
            <w:gridSpan w:val="2"/>
            <w:shd w:val="clear" w:color="auto" w:fill="002060"/>
            <w:noWrap/>
            <w:vAlign w:val="center"/>
          </w:tcPr>
          <w:p w14:paraId="16432440" w14:textId="77777777" w:rsidR="00376D66" w:rsidRPr="00B75585" w:rsidRDefault="00376D66" w:rsidP="00870D94">
            <w:pPr>
              <w:shd w:val="clear" w:color="auto" w:fill="002060"/>
              <w:spacing w:before="120"/>
              <w:ind w:left="33" w:right="1165"/>
              <w:jc w:val="center"/>
              <w:rPr>
                <w:rFonts w:ascii="Avenir Next LT Pro" w:hAnsi="Avenir Next LT Pro"/>
                <w:b/>
                <w:iCs/>
                <w:color w:val="FFFFFF" w:themeColor="background1"/>
                <w:sz w:val="22"/>
                <w:szCs w:val="22"/>
              </w:rPr>
            </w:pPr>
            <w:r w:rsidRPr="00B75585">
              <w:rPr>
                <w:rFonts w:ascii="Avenir Next LT Pro" w:hAnsi="Avenir Next LT Pro"/>
                <w:b/>
                <w:iCs/>
                <w:color w:val="FFFFFF" w:themeColor="background1"/>
                <w:sz w:val="22"/>
                <w:szCs w:val="22"/>
              </w:rPr>
              <w:t>1</w:t>
            </w:r>
            <w:r w:rsidRPr="00B75585">
              <w:rPr>
                <w:rFonts w:ascii="Avenir Next LT Pro" w:hAnsi="Avenir Next LT Pro"/>
                <w:b/>
                <w:iCs/>
                <w:color w:val="FFFFFF" w:themeColor="background1"/>
                <w:sz w:val="22"/>
                <w:szCs w:val="22"/>
                <w:vertAlign w:val="superscript"/>
              </w:rPr>
              <w:t>ère</w:t>
            </w:r>
            <w:r w:rsidRPr="00B75585">
              <w:rPr>
                <w:rFonts w:ascii="Avenir Next LT Pro" w:hAnsi="Avenir Next LT Pro"/>
                <w:b/>
                <w:iCs/>
                <w:color w:val="FFFFFF" w:themeColor="background1"/>
                <w:sz w:val="22"/>
                <w:szCs w:val="22"/>
              </w:rPr>
              <w:t xml:space="preserve"> lecture</w:t>
            </w:r>
          </w:p>
        </w:tc>
      </w:tr>
      <w:tr w:rsidR="00376D66" w:rsidRPr="00C01963" w14:paraId="599B7ED1" w14:textId="77777777" w:rsidTr="004903C0">
        <w:trPr>
          <w:trHeight w:val="510"/>
        </w:trPr>
        <w:tc>
          <w:tcPr>
            <w:tcW w:w="8080" w:type="dxa"/>
            <w:gridSpan w:val="2"/>
            <w:shd w:val="clear" w:color="auto" w:fill="auto"/>
            <w:vAlign w:val="center"/>
          </w:tcPr>
          <w:p w14:paraId="2DDB8574" w14:textId="77777777" w:rsidR="00376D66" w:rsidRPr="00B75585" w:rsidRDefault="00376D66" w:rsidP="00870D94">
            <w:pPr>
              <w:spacing w:after="0"/>
              <w:ind w:left="39" w:right="1165"/>
              <w:jc w:val="center"/>
              <w:rPr>
                <w:rFonts w:ascii="Avenir Next LT Pro Light" w:hAnsi="Avenir Next LT Pro Light"/>
                <w:b/>
                <w:color w:val="002060"/>
                <w:sz w:val="22"/>
                <w:szCs w:val="22"/>
              </w:rPr>
            </w:pPr>
            <w:r w:rsidRPr="00B75585">
              <w:rPr>
                <w:rFonts w:ascii="Avenir Next LT Pro Light" w:hAnsi="Avenir Next LT Pro Light"/>
                <w:b/>
                <w:color w:val="002060"/>
                <w:sz w:val="22"/>
                <w:szCs w:val="22"/>
              </w:rPr>
              <w:t>Sénat</w:t>
            </w:r>
          </w:p>
        </w:tc>
      </w:tr>
      <w:tr w:rsidR="00376D66" w:rsidRPr="00376D66" w14:paraId="23E4DE2F" w14:textId="77777777" w:rsidTr="000603B4">
        <w:trPr>
          <w:trHeight w:val="766"/>
        </w:trPr>
        <w:tc>
          <w:tcPr>
            <w:tcW w:w="3544" w:type="dxa"/>
            <w:shd w:val="clear" w:color="auto" w:fill="auto"/>
            <w:vAlign w:val="center"/>
          </w:tcPr>
          <w:p w14:paraId="3D5D034C" w14:textId="5FCC63E5" w:rsidR="00376D66" w:rsidRPr="00376D66" w:rsidRDefault="00376D66" w:rsidP="00870D94">
            <w:pPr>
              <w:pStyle w:val="Tableau1repagecolonnedegauche"/>
              <w:ind w:right="-106"/>
            </w:pPr>
            <w:r w:rsidRPr="00376D66">
              <w:t xml:space="preserve">Délai limite </w:t>
            </w:r>
            <w:r w:rsidR="000603B4">
              <w:t xml:space="preserve">pour le dépôt des amendements de commission </w:t>
            </w:r>
          </w:p>
        </w:tc>
        <w:tc>
          <w:tcPr>
            <w:tcW w:w="4536" w:type="dxa"/>
            <w:shd w:val="clear" w:color="auto" w:fill="auto"/>
            <w:vAlign w:val="center"/>
          </w:tcPr>
          <w:p w14:paraId="34545F9D" w14:textId="7DBD918E" w:rsidR="00376D66" w:rsidRPr="00B75585" w:rsidRDefault="000603B4" w:rsidP="00BA5C09">
            <w:pPr>
              <w:spacing w:after="0"/>
              <w:ind w:left="33" w:right="-103"/>
              <w:rPr>
                <w:rFonts w:ascii="Avenir Next LT Pro Light" w:hAnsi="Avenir Next LT Pro Light"/>
                <w:bCs/>
                <w:i/>
                <w:iCs/>
                <w:color w:val="002060"/>
                <w:sz w:val="22"/>
                <w:szCs w:val="22"/>
              </w:rPr>
            </w:pPr>
            <w:r>
              <w:rPr>
                <w:rFonts w:ascii="Avenir Next LT Pro Light" w:hAnsi="Avenir Next LT Pro Light"/>
                <w:bCs/>
                <w:i/>
                <w:iCs/>
                <w:color w:val="002060"/>
                <w:sz w:val="22"/>
                <w:szCs w:val="22"/>
              </w:rPr>
              <w:t>Lundi 9 janvier à 12h</w:t>
            </w:r>
          </w:p>
        </w:tc>
      </w:tr>
      <w:tr w:rsidR="00376D66" w:rsidRPr="00376D66" w14:paraId="32A4DF91" w14:textId="77777777" w:rsidTr="004903C0">
        <w:trPr>
          <w:trHeight w:val="510"/>
        </w:trPr>
        <w:tc>
          <w:tcPr>
            <w:tcW w:w="3544" w:type="dxa"/>
            <w:shd w:val="clear" w:color="auto" w:fill="auto"/>
            <w:vAlign w:val="center"/>
          </w:tcPr>
          <w:p w14:paraId="1E2C63E1" w14:textId="77777777" w:rsidR="00376D66" w:rsidRPr="00376D66" w:rsidRDefault="00376D66" w:rsidP="00870D94">
            <w:pPr>
              <w:pStyle w:val="Tableau1repagecolonnedegauche"/>
              <w:ind w:right="-106"/>
            </w:pPr>
            <w:r w:rsidRPr="00376D66">
              <w:t>Examen en commission (rapport)</w:t>
            </w:r>
          </w:p>
        </w:tc>
        <w:tc>
          <w:tcPr>
            <w:tcW w:w="4536" w:type="dxa"/>
            <w:shd w:val="clear" w:color="auto" w:fill="auto"/>
            <w:vAlign w:val="center"/>
          </w:tcPr>
          <w:p w14:paraId="2800680F" w14:textId="23B0859C" w:rsidR="00376D66" w:rsidRPr="00B75585" w:rsidRDefault="000603B4" w:rsidP="00BA5C09">
            <w:pPr>
              <w:spacing w:after="0"/>
              <w:ind w:left="33" w:right="-103"/>
              <w:rPr>
                <w:rFonts w:ascii="Avenir Next LT Pro Light" w:hAnsi="Avenir Next LT Pro Light"/>
                <w:bCs/>
                <w:i/>
                <w:iCs/>
                <w:color w:val="002060"/>
                <w:sz w:val="22"/>
                <w:szCs w:val="22"/>
              </w:rPr>
            </w:pPr>
            <w:r>
              <w:rPr>
                <w:rFonts w:ascii="Avenir Next LT Pro Light" w:hAnsi="Avenir Next LT Pro Light"/>
                <w:bCs/>
                <w:i/>
                <w:iCs/>
                <w:color w:val="002060"/>
                <w:sz w:val="22"/>
                <w:szCs w:val="22"/>
              </w:rPr>
              <w:t>Mercredi 11 janvier au matin</w:t>
            </w:r>
          </w:p>
        </w:tc>
      </w:tr>
      <w:tr w:rsidR="00376D66" w:rsidRPr="00376D66" w14:paraId="7F8A3D87" w14:textId="77777777" w:rsidTr="004903C0">
        <w:trPr>
          <w:trHeight w:val="510"/>
        </w:trPr>
        <w:tc>
          <w:tcPr>
            <w:tcW w:w="3544" w:type="dxa"/>
            <w:shd w:val="clear" w:color="auto" w:fill="auto"/>
            <w:vAlign w:val="center"/>
          </w:tcPr>
          <w:p w14:paraId="7A218887" w14:textId="0DCD6C2A" w:rsidR="00376D66" w:rsidRPr="00376D66" w:rsidRDefault="00376D66" w:rsidP="00870D94">
            <w:pPr>
              <w:pStyle w:val="Tableau1repagecolonnedegauche"/>
              <w:ind w:right="-106"/>
            </w:pPr>
            <w:r w:rsidRPr="00376D66">
              <w:t xml:space="preserve">Délai limite </w:t>
            </w:r>
            <w:r w:rsidR="000603B4">
              <w:t>pour le dépôt des amendements de séance</w:t>
            </w:r>
          </w:p>
        </w:tc>
        <w:tc>
          <w:tcPr>
            <w:tcW w:w="4536" w:type="dxa"/>
            <w:shd w:val="clear" w:color="auto" w:fill="auto"/>
            <w:vAlign w:val="center"/>
          </w:tcPr>
          <w:p w14:paraId="737F8E7D" w14:textId="50296D9A" w:rsidR="00376D66" w:rsidRPr="00B75585" w:rsidRDefault="000603B4" w:rsidP="00BA5C09">
            <w:pPr>
              <w:spacing w:after="0"/>
              <w:ind w:left="33" w:right="-103"/>
              <w:rPr>
                <w:rFonts w:ascii="Avenir Next LT Pro Light" w:hAnsi="Avenir Next LT Pro Light"/>
                <w:bCs/>
                <w:i/>
                <w:iCs/>
                <w:color w:val="002060"/>
                <w:sz w:val="22"/>
                <w:szCs w:val="22"/>
              </w:rPr>
            </w:pPr>
            <w:r>
              <w:rPr>
                <w:rFonts w:ascii="Avenir Next LT Pro Light" w:hAnsi="Avenir Next LT Pro Light"/>
                <w:bCs/>
                <w:i/>
                <w:iCs/>
                <w:color w:val="002060"/>
                <w:sz w:val="22"/>
                <w:szCs w:val="22"/>
              </w:rPr>
              <w:t>Lundi 16 janvier à</w:t>
            </w:r>
            <w:r w:rsidR="00376D66" w:rsidRPr="00B75585">
              <w:rPr>
                <w:rFonts w:ascii="Avenir Next LT Pro Light" w:hAnsi="Avenir Next LT Pro Light"/>
                <w:bCs/>
                <w:i/>
                <w:iCs/>
                <w:color w:val="002060"/>
                <w:sz w:val="22"/>
                <w:szCs w:val="22"/>
              </w:rPr>
              <w:t xml:space="preserve"> 12</w:t>
            </w:r>
            <w:r w:rsidR="00CA3D8B">
              <w:rPr>
                <w:rFonts w:ascii="Avenir Next LT Pro Light" w:hAnsi="Avenir Next LT Pro Light"/>
                <w:bCs/>
                <w:i/>
                <w:iCs/>
                <w:color w:val="002060"/>
                <w:sz w:val="22"/>
                <w:szCs w:val="22"/>
              </w:rPr>
              <w:t>h</w:t>
            </w:r>
          </w:p>
        </w:tc>
      </w:tr>
      <w:tr w:rsidR="00376D66" w:rsidRPr="00376D66" w14:paraId="7E6FCF28" w14:textId="77777777" w:rsidTr="004903C0">
        <w:trPr>
          <w:trHeight w:val="510"/>
        </w:trPr>
        <w:tc>
          <w:tcPr>
            <w:tcW w:w="3544" w:type="dxa"/>
            <w:shd w:val="clear" w:color="auto" w:fill="auto"/>
            <w:vAlign w:val="center"/>
          </w:tcPr>
          <w:p w14:paraId="75676870" w14:textId="77777777" w:rsidR="00376D66" w:rsidRPr="00376D66" w:rsidRDefault="00376D66" w:rsidP="00870D94">
            <w:pPr>
              <w:pStyle w:val="Tableau1repagecolonnedegauche"/>
              <w:ind w:right="-106"/>
            </w:pPr>
            <w:r w:rsidRPr="00376D66">
              <w:t>Examen en séance publique</w:t>
            </w:r>
          </w:p>
        </w:tc>
        <w:tc>
          <w:tcPr>
            <w:tcW w:w="4536" w:type="dxa"/>
            <w:shd w:val="clear" w:color="auto" w:fill="auto"/>
            <w:vAlign w:val="center"/>
          </w:tcPr>
          <w:p w14:paraId="1B1E8F65" w14:textId="2BF8E17B" w:rsidR="00376D66" w:rsidRPr="00B75585" w:rsidRDefault="00376D66" w:rsidP="00BA5C09">
            <w:pPr>
              <w:spacing w:after="0"/>
              <w:ind w:left="33" w:right="-103"/>
              <w:rPr>
                <w:rFonts w:ascii="Avenir Next LT Pro Light" w:hAnsi="Avenir Next LT Pro Light"/>
                <w:bCs/>
                <w:i/>
                <w:iCs/>
                <w:color w:val="002060"/>
                <w:sz w:val="22"/>
                <w:szCs w:val="22"/>
              </w:rPr>
            </w:pPr>
            <w:r w:rsidRPr="00B75585">
              <w:rPr>
                <w:rFonts w:ascii="Avenir Next LT Pro Light" w:hAnsi="Avenir Next LT Pro Light"/>
                <w:bCs/>
                <w:i/>
                <w:iCs/>
                <w:color w:val="002060"/>
                <w:sz w:val="22"/>
                <w:szCs w:val="22"/>
              </w:rPr>
              <w:t>Mardi</w:t>
            </w:r>
            <w:r w:rsidR="000603B4">
              <w:rPr>
                <w:rFonts w:ascii="Avenir Next LT Pro Light" w:hAnsi="Avenir Next LT Pro Light"/>
                <w:bCs/>
                <w:i/>
                <w:iCs/>
                <w:color w:val="002060"/>
                <w:sz w:val="22"/>
                <w:szCs w:val="22"/>
              </w:rPr>
              <w:t xml:space="preserve"> 17 janvier à </w:t>
            </w:r>
            <w:r w:rsidRPr="00B75585">
              <w:rPr>
                <w:rFonts w:ascii="Avenir Next LT Pro Light" w:hAnsi="Avenir Next LT Pro Light"/>
                <w:bCs/>
                <w:i/>
                <w:iCs/>
                <w:color w:val="002060"/>
                <w:sz w:val="22"/>
                <w:szCs w:val="22"/>
              </w:rPr>
              <w:t>14</w:t>
            </w:r>
            <w:r w:rsidR="00CA3D8B">
              <w:rPr>
                <w:rFonts w:ascii="Avenir Next LT Pro Light" w:hAnsi="Avenir Next LT Pro Light"/>
                <w:bCs/>
                <w:i/>
                <w:iCs/>
                <w:color w:val="002060"/>
                <w:sz w:val="22"/>
                <w:szCs w:val="22"/>
              </w:rPr>
              <w:t>h</w:t>
            </w:r>
            <w:r w:rsidRPr="00B75585">
              <w:rPr>
                <w:rFonts w:ascii="Avenir Next LT Pro Light" w:hAnsi="Avenir Next LT Pro Light"/>
                <w:bCs/>
                <w:i/>
                <w:iCs/>
                <w:color w:val="002060"/>
                <w:sz w:val="22"/>
                <w:szCs w:val="22"/>
              </w:rPr>
              <w:t>30</w:t>
            </w:r>
          </w:p>
        </w:tc>
      </w:tr>
      <w:tr w:rsidR="00CA3D8B" w:rsidRPr="00376D66" w14:paraId="75477013" w14:textId="77777777" w:rsidTr="004903C0">
        <w:trPr>
          <w:trHeight w:val="510"/>
        </w:trPr>
        <w:tc>
          <w:tcPr>
            <w:tcW w:w="3544" w:type="dxa"/>
            <w:shd w:val="clear" w:color="auto" w:fill="auto"/>
            <w:vAlign w:val="center"/>
          </w:tcPr>
          <w:p w14:paraId="6350E2D6" w14:textId="7C5404AF" w:rsidR="00CA3D8B" w:rsidRPr="00376D66" w:rsidRDefault="00CA3D8B" w:rsidP="00870D94">
            <w:pPr>
              <w:pStyle w:val="Tableau1repagecolonnedegauche"/>
              <w:ind w:right="-106"/>
            </w:pPr>
            <w:r>
              <w:t>Explications de vote &amp; scrutin solennel</w:t>
            </w:r>
          </w:p>
        </w:tc>
        <w:tc>
          <w:tcPr>
            <w:tcW w:w="4536" w:type="dxa"/>
            <w:shd w:val="clear" w:color="auto" w:fill="auto"/>
            <w:vAlign w:val="center"/>
          </w:tcPr>
          <w:p w14:paraId="311B097B" w14:textId="0F472C6D" w:rsidR="00CA3D8B" w:rsidRPr="00B75585" w:rsidRDefault="00CA3D8B" w:rsidP="00BA5C09">
            <w:pPr>
              <w:spacing w:after="0"/>
              <w:ind w:left="33" w:right="-103"/>
              <w:rPr>
                <w:rFonts w:ascii="Avenir Next LT Pro Light" w:hAnsi="Avenir Next LT Pro Light"/>
                <w:bCs/>
                <w:i/>
                <w:iCs/>
                <w:color w:val="002060"/>
                <w:sz w:val="22"/>
                <w:szCs w:val="22"/>
              </w:rPr>
            </w:pPr>
            <w:r>
              <w:rPr>
                <w:rFonts w:ascii="Avenir Next LT Pro Light" w:hAnsi="Avenir Next LT Pro Light"/>
                <w:bCs/>
                <w:i/>
                <w:iCs/>
                <w:color w:val="002060"/>
                <w:sz w:val="22"/>
                <w:szCs w:val="22"/>
              </w:rPr>
              <w:t>Mardi 24 janvier à 14h30</w:t>
            </w:r>
          </w:p>
        </w:tc>
      </w:tr>
      <w:tr w:rsidR="00376D66" w:rsidRPr="00376D66" w14:paraId="7DD59166" w14:textId="77777777" w:rsidTr="00F662D7">
        <w:trPr>
          <w:trHeight w:val="654"/>
        </w:trPr>
        <w:tc>
          <w:tcPr>
            <w:tcW w:w="3544" w:type="dxa"/>
            <w:shd w:val="clear" w:color="auto" w:fill="auto"/>
            <w:vAlign w:val="center"/>
          </w:tcPr>
          <w:p w14:paraId="226B3DF3" w14:textId="67D94A10" w:rsidR="00376D66" w:rsidRPr="00376D66" w:rsidRDefault="004C72B8" w:rsidP="00870D94">
            <w:pPr>
              <w:pStyle w:val="Tableau1repagecolonnedegauche"/>
              <w:ind w:right="-106"/>
            </w:pPr>
            <w:r>
              <w:t xml:space="preserve">Oratrice du groupe – Scrutin solennel </w:t>
            </w:r>
          </w:p>
        </w:tc>
        <w:tc>
          <w:tcPr>
            <w:tcW w:w="4536" w:type="dxa"/>
            <w:shd w:val="clear" w:color="auto" w:fill="auto"/>
            <w:vAlign w:val="center"/>
          </w:tcPr>
          <w:p w14:paraId="0734560B" w14:textId="77964F07" w:rsidR="00F662D7" w:rsidRPr="00B75585" w:rsidRDefault="004C72B8" w:rsidP="00BA5C09">
            <w:pPr>
              <w:spacing w:after="0"/>
              <w:ind w:left="33" w:right="-103"/>
              <w:rPr>
                <w:rFonts w:ascii="Avenir Next LT Pro Light" w:hAnsi="Avenir Next LT Pro Light"/>
                <w:bCs/>
                <w:i/>
                <w:iCs/>
                <w:color w:val="002060"/>
                <w:sz w:val="22"/>
                <w:szCs w:val="22"/>
              </w:rPr>
            </w:pPr>
            <w:r>
              <w:rPr>
                <w:rFonts w:ascii="Avenir Next LT Pro Light" w:hAnsi="Avenir Next LT Pro Light"/>
                <w:bCs/>
                <w:i/>
                <w:iCs/>
                <w:color w:val="002060"/>
                <w:sz w:val="22"/>
                <w:szCs w:val="22"/>
              </w:rPr>
              <w:t>Amel GACQUERRE</w:t>
            </w:r>
          </w:p>
        </w:tc>
      </w:tr>
    </w:tbl>
    <w:p w14:paraId="3B332E4B" w14:textId="3583C25F" w:rsidR="000603B4" w:rsidRDefault="000603B4" w:rsidP="000603B4">
      <w:pPr>
        <w:tabs>
          <w:tab w:val="left" w:pos="1615"/>
        </w:tabs>
        <w:ind w:right="425"/>
        <w:rPr>
          <w:rFonts w:ascii="Avenir Next LT Pro Light" w:hAnsi="Avenir Next LT Pro Light"/>
        </w:rPr>
      </w:pPr>
    </w:p>
    <w:p w14:paraId="1AC48929" w14:textId="77777777" w:rsidR="000603B4" w:rsidRPr="00B75585" w:rsidRDefault="000603B4" w:rsidP="000603B4">
      <w:pPr>
        <w:tabs>
          <w:tab w:val="left" w:pos="1615"/>
        </w:tabs>
        <w:ind w:right="425"/>
        <w:rPr>
          <w:rFonts w:ascii="Avenir Next LT Pro Light" w:hAnsi="Avenir Next LT Pro Light"/>
        </w:rPr>
      </w:pPr>
    </w:p>
    <w:p w14:paraId="24A8EC7D" w14:textId="100A5974" w:rsidR="00376D66" w:rsidRPr="00E325A0" w:rsidRDefault="00376D66" w:rsidP="00376D66">
      <w:pPr>
        <w:tabs>
          <w:tab w:val="left" w:pos="3795"/>
        </w:tabs>
        <w:spacing w:after="0"/>
        <w:ind w:left="284" w:right="425"/>
        <w:jc w:val="right"/>
        <w:rPr>
          <w:rFonts w:ascii="Avenir Next LT Pro Light" w:hAnsi="Avenir Next LT Pro Light"/>
          <w:bCs/>
          <w:i/>
          <w:iCs/>
          <w:sz w:val="18"/>
          <w:szCs w:val="18"/>
        </w:rPr>
      </w:pPr>
      <w:r w:rsidRPr="00E325A0">
        <w:rPr>
          <w:rFonts w:ascii="Avenir Next LT Pro Light" w:hAnsi="Avenir Next LT Pro Light"/>
          <w:bCs/>
          <w:i/>
          <w:iCs/>
          <w:sz w:val="18"/>
          <w:szCs w:val="18"/>
        </w:rPr>
        <w:t xml:space="preserve">Texte suivi par </w:t>
      </w:r>
      <w:r w:rsidR="000603B4">
        <w:rPr>
          <w:rFonts w:ascii="Avenir Next LT Pro Light" w:hAnsi="Avenir Next LT Pro Light"/>
          <w:bCs/>
          <w:i/>
          <w:iCs/>
          <w:sz w:val="18"/>
          <w:szCs w:val="18"/>
        </w:rPr>
        <w:t>Tristan ROCHAS</w:t>
      </w:r>
    </w:p>
    <w:p w14:paraId="7F8530CD" w14:textId="542FFFF0" w:rsidR="00376D66" w:rsidRDefault="00376D66" w:rsidP="00DE354A">
      <w:pPr>
        <w:tabs>
          <w:tab w:val="left" w:pos="3795"/>
          <w:tab w:val="left" w:pos="8647"/>
        </w:tabs>
        <w:spacing w:after="0"/>
        <w:ind w:left="284" w:right="425"/>
        <w:jc w:val="right"/>
        <w:rPr>
          <w:rFonts w:ascii="Avenir Next LT Pro Light" w:hAnsi="Avenir Next LT Pro Light"/>
          <w:bCs/>
          <w:i/>
          <w:iCs/>
          <w:sz w:val="18"/>
          <w:szCs w:val="18"/>
        </w:rPr>
      </w:pPr>
      <w:r w:rsidRPr="00E325A0">
        <w:rPr>
          <w:rFonts w:ascii="Avenir Next LT Pro Light" w:hAnsi="Avenir Next LT Pro Light"/>
          <w:bCs/>
          <w:i/>
          <w:iCs/>
          <w:sz w:val="18"/>
          <w:szCs w:val="18"/>
        </w:rPr>
        <w:t xml:space="preserve">01 42 34 </w:t>
      </w:r>
      <w:r w:rsidR="000603B4">
        <w:rPr>
          <w:rFonts w:ascii="Avenir Next LT Pro Light" w:hAnsi="Avenir Next LT Pro Light"/>
          <w:bCs/>
          <w:i/>
          <w:iCs/>
          <w:sz w:val="18"/>
          <w:szCs w:val="18"/>
        </w:rPr>
        <w:t>23 71</w:t>
      </w:r>
      <w:r w:rsidRPr="00E325A0">
        <w:rPr>
          <w:rFonts w:ascii="Avenir Next LT Pro Light" w:hAnsi="Avenir Next LT Pro Light"/>
          <w:bCs/>
          <w:i/>
          <w:iCs/>
          <w:sz w:val="18"/>
          <w:szCs w:val="18"/>
        </w:rPr>
        <w:t xml:space="preserve">- 06 </w:t>
      </w:r>
      <w:r w:rsidR="000603B4">
        <w:rPr>
          <w:rFonts w:ascii="Avenir Next LT Pro Light" w:hAnsi="Avenir Next LT Pro Light"/>
          <w:bCs/>
          <w:i/>
          <w:iCs/>
          <w:sz w:val="18"/>
          <w:szCs w:val="18"/>
        </w:rPr>
        <w:t>46 73 19 02</w:t>
      </w:r>
    </w:p>
    <w:p w14:paraId="33AE2DEC" w14:textId="6FDD7CEA" w:rsidR="00870D94" w:rsidRDefault="000603B4" w:rsidP="00B75585">
      <w:pPr>
        <w:tabs>
          <w:tab w:val="left" w:pos="3795"/>
        </w:tabs>
        <w:spacing w:after="0"/>
        <w:ind w:left="284" w:right="425"/>
        <w:jc w:val="right"/>
        <w:rPr>
          <w:rFonts w:ascii="Avenir Next LT Pro Light" w:hAnsi="Avenir Next LT Pro Light"/>
          <w:bCs/>
          <w:i/>
          <w:iCs/>
          <w:sz w:val="18"/>
          <w:szCs w:val="18"/>
        </w:rPr>
      </w:pPr>
      <w:r>
        <w:rPr>
          <w:rFonts w:ascii="Avenir Next LT Pro Light" w:hAnsi="Avenir Next LT Pro Light"/>
          <w:bCs/>
          <w:i/>
          <w:iCs/>
          <w:sz w:val="18"/>
          <w:szCs w:val="18"/>
        </w:rPr>
        <w:t>t.rochas@uc.senat.fr</w:t>
      </w:r>
    </w:p>
    <w:p w14:paraId="5EF109EC" w14:textId="77777777" w:rsidR="00B75585" w:rsidRDefault="00B75585" w:rsidP="000603B4">
      <w:pPr>
        <w:tabs>
          <w:tab w:val="left" w:pos="3795"/>
        </w:tabs>
        <w:spacing w:after="0"/>
        <w:ind w:right="425"/>
        <w:rPr>
          <w:rFonts w:ascii="Avenir Next LT Pro Light" w:hAnsi="Avenir Next LT Pro Light"/>
          <w:bCs/>
          <w:i/>
          <w:iCs/>
          <w:sz w:val="18"/>
          <w:szCs w:val="18"/>
        </w:rPr>
        <w:sectPr w:rsidR="00B75585" w:rsidSect="00CA5909">
          <w:footerReference w:type="even" r:id="rId9"/>
          <w:footerReference w:type="default" r:id="rId10"/>
          <w:pgSz w:w="11906" w:h="16838" w:code="9"/>
          <w:pgMar w:top="1418" w:right="1418" w:bottom="1417" w:left="1418" w:header="1134" w:footer="737" w:gutter="0"/>
          <w:cols w:space="708"/>
          <w:titlePg/>
          <w:docGrid w:linePitch="360"/>
        </w:sectPr>
      </w:pPr>
    </w:p>
    <w:p w14:paraId="60168710" w14:textId="77777777" w:rsidR="00F46058" w:rsidRPr="00394CE3" w:rsidRDefault="00F46058" w:rsidP="00394CE3">
      <w:pPr>
        <w:pStyle w:val="Titre2"/>
      </w:pPr>
      <w:r w:rsidRPr="00394CE3">
        <w:lastRenderedPageBreak/>
        <w:t>Contexte</w:t>
      </w:r>
    </w:p>
    <w:p w14:paraId="076A02D7" w14:textId="4FAA7858" w:rsidR="009C7E21" w:rsidRDefault="009C7E21" w:rsidP="00710102">
      <w:pPr>
        <w:ind w:firstLine="567"/>
      </w:pPr>
      <w:r>
        <w:t>À l’occasion du discours de Belfort du 10 février 2022, le Président de la République a</w:t>
      </w:r>
      <w:r w:rsidR="002F7D90">
        <w:t xml:space="preserve"> souligné </w:t>
      </w:r>
      <w:r>
        <w:t xml:space="preserve">le caractère vital de la souveraineté énergétique de la France. </w:t>
      </w:r>
      <w:r w:rsidRPr="00A261F6">
        <w:rPr>
          <w:b/>
          <w:bCs/>
        </w:rPr>
        <w:t>L’explosion du prix du gaz et plus généralement des énergies fossiles</w:t>
      </w:r>
      <w:r w:rsidR="00710102">
        <w:t xml:space="preserve">, conséquence directe du conflit ukrainien, </w:t>
      </w:r>
      <w:r w:rsidR="002F7D90" w:rsidRPr="00A261F6">
        <w:rPr>
          <w:b/>
          <w:bCs/>
        </w:rPr>
        <w:t>associée à la</w:t>
      </w:r>
      <w:r w:rsidRPr="00A261F6">
        <w:rPr>
          <w:b/>
          <w:bCs/>
        </w:rPr>
        <w:t xml:space="preserve"> dépendance de notre économie et de notre pays</w:t>
      </w:r>
      <w:r>
        <w:t xml:space="preserve"> à ce</w:t>
      </w:r>
      <w:r w:rsidR="00710102">
        <w:t xml:space="preserve">lles-ci </w:t>
      </w:r>
      <w:r>
        <w:t>ont mis en lumière l</w:t>
      </w:r>
      <w:r w:rsidR="002F7D90">
        <w:t xml:space="preserve">a nécessité de </w:t>
      </w:r>
      <w:r w:rsidR="002F7D90" w:rsidRPr="00A261F6">
        <w:rPr>
          <w:b/>
          <w:bCs/>
        </w:rPr>
        <w:t>recourir à une énergie davantage décarbonée</w:t>
      </w:r>
      <w:r>
        <w:t xml:space="preserve"> afin de faire de la France une puissance industrielle souveraine</w:t>
      </w:r>
      <w:r w:rsidR="00710102">
        <w:t xml:space="preserve">. </w:t>
      </w:r>
    </w:p>
    <w:p w14:paraId="610521AF" w14:textId="77777777" w:rsidR="008A65A9" w:rsidRDefault="009C7E21" w:rsidP="00710102">
      <w:pPr>
        <w:ind w:firstLine="567"/>
      </w:pPr>
      <w:r>
        <w:t>À ce titre, la stratégie</w:t>
      </w:r>
      <w:r w:rsidR="00710102">
        <w:t xml:space="preserve"> nationale bas carbone (SNBC)</w:t>
      </w:r>
      <w:r>
        <w:t xml:space="preserve"> du Gouvernement repose sur </w:t>
      </w:r>
      <w:r w:rsidRPr="00A261F6">
        <w:rPr>
          <w:b/>
          <w:bCs/>
        </w:rPr>
        <w:t>trois piliers indissociables</w:t>
      </w:r>
      <w:r>
        <w:t xml:space="preserve">. </w:t>
      </w:r>
      <w:r w:rsidR="00710102">
        <w:t xml:space="preserve">Ils seront les principales composantes de la prochaine </w:t>
      </w:r>
      <w:r w:rsidR="00710102" w:rsidRPr="00A261F6">
        <w:rPr>
          <w:b/>
          <w:bCs/>
        </w:rPr>
        <w:t>loi de programmation sur l'énergie et le climat</w:t>
      </w:r>
      <w:r w:rsidR="00710102">
        <w:t xml:space="preserve"> (PPE) qui sera examinée à l’été 2023. </w:t>
      </w:r>
    </w:p>
    <w:p w14:paraId="6F65E4BD" w14:textId="4D069A90" w:rsidR="002F7D90" w:rsidRDefault="009C7E21" w:rsidP="00710102">
      <w:pPr>
        <w:ind w:firstLine="567"/>
      </w:pPr>
      <w:r w:rsidRPr="00A831D2">
        <w:rPr>
          <w:b/>
          <w:bCs/>
        </w:rPr>
        <w:t>Premi</w:t>
      </w:r>
      <w:r w:rsidR="008A65A9" w:rsidRPr="00A831D2">
        <w:rPr>
          <w:b/>
          <w:bCs/>
        </w:rPr>
        <w:t>er pilier</w:t>
      </w:r>
      <w:r w:rsidRPr="00A831D2">
        <w:rPr>
          <w:b/>
          <w:bCs/>
        </w:rPr>
        <w:t>, la sobriété et l'efficacité énergétiques</w:t>
      </w:r>
      <w:r w:rsidR="002F7D90">
        <w:t xml:space="preserve">. </w:t>
      </w:r>
      <w:r w:rsidR="008A65A9">
        <w:t>Concrétisées par le plan de sobriété énergétique du 6 octobre dernier, e</w:t>
      </w:r>
      <w:r w:rsidR="002F7D90">
        <w:t>lles</w:t>
      </w:r>
      <w:r>
        <w:t xml:space="preserve"> doivent </w:t>
      </w:r>
      <w:r w:rsidR="008A65A9">
        <w:t xml:space="preserve">ainsi </w:t>
      </w:r>
      <w:r>
        <w:t>se traduire par une baisse de la consommation d'énergie</w:t>
      </w:r>
      <w:r w:rsidR="00710102">
        <w:t xml:space="preserve"> en France</w:t>
      </w:r>
      <w:r>
        <w:t xml:space="preserve"> de 40 % à horizon 2050. </w:t>
      </w:r>
    </w:p>
    <w:p w14:paraId="3693B341" w14:textId="63ED6512" w:rsidR="009C7E21" w:rsidRDefault="002F7D90" w:rsidP="00710102">
      <w:pPr>
        <w:ind w:firstLine="567"/>
      </w:pPr>
      <w:r w:rsidRPr="00A831D2">
        <w:rPr>
          <w:b/>
          <w:bCs/>
        </w:rPr>
        <w:t>Deuxièmement</w:t>
      </w:r>
      <w:r w:rsidR="009C7E21" w:rsidRPr="00A831D2">
        <w:rPr>
          <w:b/>
          <w:bCs/>
        </w:rPr>
        <w:t>, une accélération massive d</w:t>
      </w:r>
      <w:r w:rsidRPr="00A831D2">
        <w:rPr>
          <w:b/>
          <w:bCs/>
        </w:rPr>
        <w:t xml:space="preserve">e l’énergie produite par les installations </w:t>
      </w:r>
      <w:proofErr w:type="spellStart"/>
      <w:r w:rsidRPr="00A831D2">
        <w:rPr>
          <w:b/>
          <w:bCs/>
        </w:rPr>
        <w:t>EnR</w:t>
      </w:r>
      <w:proofErr w:type="spellEnd"/>
      <w:r>
        <w:t xml:space="preserve">. C’est tout le sens du projet de loi relatif à l’accélération des énergies renouvelables examiné à l’automne </w:t>
      </w:r>
      <w:r w:rsidR="00710102">
        <w:t xml:space="preserve">dernier </w:t>
      </w:r>
      <w:r>
        <w:t xml:space="preserve">au Sénat et dont la commission mixte paritaire se tiendra fin janvier 2023. </w:t>
      </w:r>
    </w:p>
    <w:p w14:paraId="2E1DCAD2" w14:textId="434A8217" w:rsidR="00173BEE" w:rsidRDefault="002F7D90" w:rsidP="00710102">
      <w:pPr>
        <w:ind w:firstLine="567"/>
      </w:pPr>
      <w:r>
        <w:t xml:space="preserve">Enfin, </w:t>
      </w:r>
      <w:r w:rsidR="008A65A9" w:rsidRPr="00A831D2">
        <w:rPr>
          <w:b/>
          <w:bCs/>
        </w:rPr>
        <w:t>troisième et dernier pilier, la</w:t>
      </w:r>
      <w:r w:rsidR="00173BEE" w:rsidRPr="00A831D2">
        <w:rPr>
          <w:b/>
          <w:bCs/>
        </w:rPr>
        <w:t xml:space="preserve"> facilitation de la production d’une énergie décarbonée s’appuyant sur </w:t>
      </w:r>
      <w:r w:rsidR="00710102" w:rsidRPr="00A831D2">
        <w:rPr>
          <w:b/>
          <w:bCs/>
        </w:rPr>
        <w:t>nos</w:t>
      </w:r>
      <w:r w:rsidR="00173BEE" w:rsidRPr="00A831D2">
        <w:rPr>
          <w:b/>
          <w:bCs/>
        </w:rPr>
        <w:t xml:space="preserve"> infrastructures nucléaires.</w:t>
      </w:r>
      <w:r w:rsidR="00173BEE">
        <w:t xml:space="preserve"> </w:t>
      </w:r>
      <w:r w:rsidR="009C7E21">
        <w:t xml:space="preserve">La production d'électricité d'origine nucléaire doit, tant pour décarboner notre économie que pour assurer notre indépendance énergétique et maintenir notre compétitivité, être sécurisée dans la durée et poursuivre son développement. </w:t>
      </w:r>
    </w:p>
    <w:p w14:paraId="688D1C58" w14:textId="6DCEC9EC" w:rsidR="00710102" w:rsidRDefault="00173BEE" w:rsidP="00710102">
      <w:pPr>
        <w:ind w:firstLine="567"/>
      </w:pPr>
      <w:r>
        <w:t>Après de nombreuses années où l’énergie nucléaire ne semblait plus</w:t>
      </w:r>
      <w:r w:rsidR="00710102">
        <w:t xml:space="preserve"> être</w:t>
      </w:r>
      <w:r>
        <w:t xml:space="preserve"> la priorité, en témoigne la</w:t>
      </w:r>
      <w:r w:rsidR="00710102">
        <w:t xml:space="preserve"> fermeture de la</w:t>
      </w:r>
      <w:r>
        <w:t xml:space="preserve"> centrale de Fessenheim</w:t>
      </w:r>
      <w:r w:rsidR="008A65A9">
        <w:t xml:space="preserve"> et celle annoncée en 2018 de 14 réacteurs d’ici 2035</w:t>
      </w:r>
      <w:r>
        <w:t>, le Gouvernement</w:t>
      </w:r>
      <w:r w:rsidR="008A65A9">
        <w:t xml:space="preserve"> a fait volte-face, s’appuyant</w:t>
      </w:r>
      <w:r w:rsidR="009C7E21">
        <w:t xml:space="preserve"> notamment sur le rapport « </w:t>
      </w:r>
      <w:r w:rsidR="009C7E21" w:rsidRPr="00710102">
        <w:rPr>
          <w:i/>
          <w:iCs/>
        </w:rPr>
        <w:t>Futurs énergétiques 2050</w:t>
      </w:r>
      <w:r w:rsidR="009C7E21">
        <w:t xml:space="preserve"> » de RTE, </w:t>
      </w:r>
      <w:r w:rsidR="008A65A9">
        <w:t xml:space="preserve">et </w:t>
      </w:r>
      <w:r w:rsidR="009C7E21">
        <w:t xml:space="preserve">a annoncé le 10 février 2022 la </w:t>
      </w:r>
      <w:r w:rsidR="009C7E21" w:rsidRPr="00A831D2">
        <w:rPr>
          <w:b/>
          <w:bCs/>
        </w:rPr>
        <w:t>relance d'une politique électronucléaire française ambitieuse</w:t>
      </w:r>
      <w:r w:rsidRPr="00A831D2">
        <w:rPr>
          <w:b/>
          <w:bCs/>
        </w:rPr>
        <w:t>.</w:t>
      </w:r>
    </w:p>
    <w:p w14:paraId="2BF8585C" w14:textId="77777777" w:rsidR="008A65A9" w:rsidRDefault="00710102" w:rsidP="00710102">
      <w:pPr>
        <w:ind w:firstLine="567"/>
      </w:pPr>
      <w:r>
        <w:t xml:space="preserve">En </w:t>
      </w:r>
      <w:r w:rsidR="008A65A9">
        <w:t xml:space="preserve">plus d’une nécessaire augmentation des capacités totales de production afin de décarboner notre mix énergétique, </w:t>
      </w:r>
      <w:r>
        <w:t>les problèmes de corrosion touchant les réacteurs existants couplés aux arrêts prévus de longue date ont</w:t>
      </w:r>
      <w:r w:rsidR="008A65A9">
        <w:t xml:space="preserve"> </w:t>
      </w:r>
      <w:r>
        <w:t xml:space="preserve">conduit à une diminution drastique de la production d’électricité d’origine nucléaire. </w:t>
      </w:r>
    </w:p>
    <w:p w14:paraId="36EC2232" w14:textId="1142DA37" w:rsidR="008A65A9" w:rsidRDefault="00710102" w:rsidP="008A65A9">
      <w:pPr>
        <w:ind w:firstLine="567"/>
      </w:pPr>
      <w:r w:rsidRPr="00A831D2">
        <w:rPr>
          <w:b/>
          <w:bCs/>
        </w:rPr>
        <w:t>L</w:t>
      </w:r>
      <w:r w:rsidR="00173BEE" w:rsidRPr="00A831D2">
        <w:rPr>
          <w:b/>
          <w:bCs/>
        </w:rPr>
        <w:t>a construction de six nouveaux réacteurs et l’entretien des infrastructures existantes sont désormais des priorités</w:t>
      </w:r>
      <w:r w:rsidRPr="00A831D2">
        <w:rPr>
          <w:b/>
          <w:bCs/>
        </w:rPr>
        <w:t xml:space="preserve"> à l’aune du contexte énergétique et à la lecture des annonces récentes du Président de la République et du </w:t>
      </w:r>
      <w:r w:rsidR="00173BEE" w:rsidRPr="00A831D2">
        <w:rPr>
          <w:b/>
          <w:bCs/>
        </w:rPr>
        <w:t>nouveau président-directeur général</w:t>
      </w:r>
      <w:r w:rsidR="009C7E21" w:rsidRPr="00A831D2">
        <w:rPr>
          <w:b/>
          <w:bCs/>
        </w:rPr>
        <w:t xml:space="preserve"> </w:t>
      </w:r>
      <w:r w:rsidR="00173BEE" w:rsidRPr="00A831D2">
        <w:rPr>
          <w:b/>
          <w:bCs/>
        </w:rPr>
        <w:t>d’EDF, Luc Rémont</w:t>
      </w:r>
      <w:r w:rsidR="008A65A9" w:rsidRPr="00A831D2">
        <w:rPr>
          <w:b/>
          <w:bCs/>
        </w:rPr>
        <w:t>.</w:t>
      </w:r>
      <w:r w:rsidR="008A65A9">
        <w:t xml:space="preserve"> De ces deux objectifs découlent alors naturellement les deux titres du présent projet de loi. </w:t>
      </w:r>
    </w:p>
    <w:p w14:paraId="6C7FDF7F" w14:textId="77777777" w:rsidR="00566E2B" w:rsidRPr="00566E2B" w:rsidRDefault="00566E2B" w:rsidP="00566E2B">
      <w:pPr>
        <w:rPr>
          <w:i/>
          <w:iCs/>
        </w:rPr>
      </w:pPr>
    </w:p>
    <w:p w14:paraId="00ADF457" w14:textId="77777777" w:rsidR="00710FA9" w:rsidRPr="00566E2B" w:rsidRDefault="00710FA9" w:rsidP="00394CE3">
      <w:pPr>
        <w:pStyle w:val="Titre2"/>
      </w:pPr>
      <w:r w:rsidRPr="00566E2B">
        <w:t>Présentation générale</w:t>
      </w:r>
    </w:p>
    <w:p w14:paraId="7862ADF8" w14:textId="33CAAE2D" w:rsidR="00173BEE" w:rsidRDefault="008972D7" w:rsidP="00710102">
      <w:pPr>
        <w:ind w:firstLine="567"/>
      </w:pPr>
      <w:bookmarkStart w:id="0" w:name="_Hlk52809863"/>
      <w:r>
        <w:t>En effet, d</w:t>
      </w:r>
      <w:r w:rsidR="00173BEE">
        <w:t xml:space="preserve">ans </w:t>
      </w:r>
      <w:r>
        <w:t>un</w:t>
      </w:r>
      <w:r w:rsidR="00173BEE">
        <w:t xml:space="preserve"> contexte de relance de l'énergie nucléaire, </w:t>
      </w:r>
      <w:r w:rsidR="00173BEE" w:rsidRPr="00A831D2">
        <w:rPr>
          <w:b/>
          <w:bCs/>
        </w:rPr>
        <w:t>le présent projet de loi a pour objectif de simplifier et d'accélérer la construction de nouveaux réacteurs électronucléaires en France, en précisant l'articulation entre les différentes procédures</w:t>
      </w:r>
      <w:r w:rsidR="00173BEE">
        <w:t xml:space="preserve"> (urbanisme, autorisation de création des réacteurs électronucléaires et autorisation environnementale</w:t>
      </w:r>
      <w:r w:rsidR="00173BEE" w:rsidRPr="00A831D2">
        <w:rPr>
          <w:b/>
          <w:bCs/>
        </w:rPr>
        <w:t>), tout en garantissant la protection de l'ensemble des intérêts mentionné à l'article L. 593-1 du code de l'environnement</w:t>
      </w:r>
      <w:r w:rsidR="00173BEE">
        <w:t xml:space="preserve"> (sécurité, santé et salubrité publiques, </w:t>
      </w:r>
      <w:r w:rsidR="00173BEE">
        <w:lastRenderedPageBreak/>
        <w:t xml:space="preserve">protection de la nature et de l'environnement) </w:t>
      </w:r>
      <w:r w:rsidR="00173BEE" w:rsidRPr="00A831D2">
        <w:rPr>
          <w:b/>
          <w:bCs/>
        </w:rPr>
        <w:t>et le plein respect du principe de participation du public inscrit dans la Charte de l'environnement.</w:t>
      </w:r>
    </w:p>
    <w:p w14:paraId="7CB90637" w14:textId="77777777" w:rsidR="00173BEE" w:rsidRDefault="00173BEE" w:rsidP="00710102">
      <w:pPr>
        <w:ind w:firstLine="567"/>
      </w:pPr>
      <w:r>
        <w:t xml:space="preserve">Les procédures spécifiques de ce projet de loi porteront sur des emprises foncières d'ampleur limitée, de l'ordre de 100 à 200 hectares pour chaque paire de réacteurs en incluant les emprises temporaires nécessaires le temps des travaux. </w:t>
      </w:r>
      <w:r w:rsidRPr="00A831D2">
        <w:rPr>
          <w:b/>
          <w:bCs/>
        </w:rPr>
        <w:t>Ces emprises foncières seront toutes localisées à proximité immédiate ou à l'intérieur du périmètre d'une installation nucléaire de base existante</w:t>
      </w:r>
      <w:r>
        <w:t>. À noter, qu’une part importante des emprises envisagées est d'ores et déjà détenue par EDF ou relève du domaine public de l'État.</w:t>
      </w:r>
    </w:p>
    <w:p w14:paraId="61306763" w14:textId="1C5E1A42" w:rsidR="00173BEE" w:rsidRPr="00A831D2" w:rsidRDefault="00173BEE" w:rsidP="00710102">
      <w:pPr>
        <w:ind w:firstLine="567"/>
        <w:rPr>
          <w:b/>
          <w:bCs/>
        </w:rPr>
      </w:pPr>
      <w:r w:rsidRPr="00A831D2">
        <w:rPr>
          <w:b/>
          <w:bCs/>
        </w:rPr>
        <w:t xml:space="preserve">Ces mesures </w:t>
      </w:r>
      <w:r w:rsidR="008A65A9" w:rsidRPr="00A831D2">
        <w:rPr>
          <w:b/>
          <w:bCs/>
        </w:rPr>
        <w:t xml:space="preserve">doivent </w:t>
      </w:r>
      <w:r w:rsidRPr="00A831D2">
        <w:rPr>
          <w:b/>
          <w:bCs/>
        </w:rPr>
        <w:t>permettr</w:t>
      </w:r>
      <w:r w:rsidR="008A65A9" w:rsidRPr="00A831D2">
        <w:rPr>
          <w:b/>
          <w:bCs/>
        </w:rPr>
        <w:t>e</w:t>
      </w:r>
      <w:r w:rsidRPr="00A831D2">
        <w:rPr>
          <w:b/>
          <w:bCs/>
        </w:rPr>
        <w:t xml:space="preserve"> la mise en service de réacteurs électronucléaires plus rapidement</w:t>
      </w:r>
      <w:r w:rsidR="008A65A9" w:rsidRPr="00A831D2">
        <w:rPr>
          <w:b/>
          <w:bCs/>
        </w:rPr>
        <w:t xml:space="preserve"> </w:t>
      </w:r>
      <w:r w:rsidRPr="00A831D2">
        <w:rPr>
          <w:b/>
          <w:bCs/>
        </w:rPr>
        <w:t>donnant</w:t>
      </w:r>
      <w:r w:rsidR="008A65A9" w:rsidRPr="00A831D2">
        <w:rPr>
          <w:b/>
          <w:bCs/>
        </w:rPr>
        <w:t xml:space="preserve"> </w:t>
      </w:r>
      <w:r w:rsidR="008A65A9" w:rsidRPr="00A831D2">
        <w:rPr>
          <w:b/>
          <w:bCs/>
          <w:i/>
          <w:iCs/>
        </w:rPr>
        <w:t>de facto</w:t>
      </w:r>
      <w:r w:rsidRPr="00A831D2">
        <w:rPr>
          <w:b/>
          <w:bCs/>
        </w:rPr>
        <w:t xml:space="preserve"> à la France et l'Union européenne des capacités de production d'électricité décarbonée pilotables. </w:t>
      </w:r>
    </w:p>
    <w:p w14:paraId="753197A4" w14:textId="0789BC60" w:rsidR="00173BEE" w:rsidRDefault="00173BEE" w:rsidP="00710102">
      <w:pPr>
        <w:ind w:firstLine="567"/>
      </w:pPr>
      <w:r>
        <w:t xml:space="preserve">Enfin, </w:t>
      </w:r>
      <w:r w:rsidRPr="00A831D2">
        <w:rPr>
          <w:b/>
          <w:bCs/>
        </w:rPr>
        <w:t>le projet de loi vise à clarifier les modalités de réexamen périodique des réacteurs électronucléaires de plus de trente-cinq ans et à améliorer la gestion des arrêts prolongés de fonctionnement des installations nucléaires de base</w:t>
      </w:r>
      <w:r>
        <w:t>. Ces mesures concourent à sécuriser juridiquement le cadre d'exploitation à long terme de notre parc électronucléaire.</w:t>
      </w:r>
    </w:p>
    <w:p w14:paraId="5D2A2D41" w14:textId="49A4F321" w:rsidR="008A65A9" w:rsidRDefault="009C7E21" w:rsidP="008A65A9">
      <w:pPr>
        <w:ind w:firstLine="567"/>
      </w:pPr>
      <w:r w:rsidRPr="00A831D2">
        <w:rPr>
          <w:b/>
          <w:bCs/>
        </w:rPr>
        <w:t>Le présent projet de loi n'emporte pas de décision s'agissant de l'engagement de projets de construction de nouveaux réacteurs électronucléaires, ni s'agissant des orientations relatives au mix électrique français</w:t>
      </w:r>
      <w:r>
        <w:t xml:space="preserve">. </w:t>
      </w:r>
    </w:p>
    <w:p w14:paraId="1779E48B" w14:textId="023C3D85" w:rsidR="009C7E21" w:rsidRDefault="008A65A9" w:rsidP="00710102">
      <w:pPr>
        <w:ind w:firstLine="567"/>
      </w:pPr>
      <w:r>
        <w:t>Concernant l’articulation avec la PPE, ce projet de loi</w:t>
      </w:r>
      <w:r w:rsidR="009C7E21">
        <w:t xml:space="preserve"> ne préjuge pas des décisions qui seront prises à l'issue des travaux en cours sur la Stratégie française relative à l'énergie et au climat. En revanche, cette stratégie pourra bénéficier, selon les orientations qui y seront retenues, des mesures </w:t>
      </w:r>
      <w:r>
        <w:t xml:space="preserve">contenues dans ce texte </w:t>
      </w:r>
      <w:r w:rsidR="009C7E21">
        <w:t xml:space="preserve">et </w:t>
      </w:r>
      <w:r>
        <w:t xml:space="preserve">dans </w:t>
      </w:r>
      <w:r w:rsidR="009C7E21">
        <w:t xml:space="preserve">le projet de loi </w:t>
      </w:r>
      <w:r>
        <w:t xml:space="preserve">relatif à l’accélération des énergies renouvelables. </w:t>
      </w:r>
    </w:p>
    <w:p w14:paraId="77D38347" w14:textId="6A66F1A8" w:rsidR="00173BEE" w:rsidRDefault="00173BEE" w:rsidP="00710102">
      <w:pPr>
        <w:ind w:firstLine="567"/>
      </w:pPr>
      <w:r w:rsidRPr="00A831D2">
        <w:rPr>
          <w:b/>
          <w:bCs/>
        </w:rPr>
        <w:t>Le Gouvernement souhaite que ce projet de loi</w:t>
      </w:r>
      <w:r w:rsidR="009C7E21" w:rsidRPr="00A831D2">
        <w:rPr>
          <w:b/>
          <w:bCs/>
        </w:rPr>
        <w:t xml:space="preserve"> aboutisse avant la fin du premier trimestre 2023</w:t>
      </w:r>
      <w:r w:rsidRPr="00A831D2">
        <w:rPr>
          <w:b/>
          <w:bCs/>
        </w:rPr>
        <w:t>.</w:t>
      </w:r>
      <w:r>
        <w:t xml:space="preserve"> Il doit</w:t>
      </w:r>
      <w:r w:rsidR="009C7E21">
        <w:t xml:space="preserve"> permettre</w:t>
      </w:r>
      <w:r w:rsidR="008A65A9">
        <w:t xml:space="preserve"> </w:t>
      </w:r>
      <w:r w:rsidR="009C7E21">
        <w:t xml:space="preserve">de réunir les conditions juridiques, financières et d'organisation nécessaires à </w:t>
      </w:r>
      <w:r>
        <w:t>une véritable</w:t>
      </w:r>
      <w:r w:rsidR="009C7E21">
        <w:t xml:space="preserve"> relance en matière de nucléaire civil.</w:t>
      </w:r>
    </w:p>
    <w:p w14:paraId="6BD2FC44" w14:textId="022E9192" w:rsidR="00173BEE" w:rsidRDefault="00173BEE" w:rsidP="008A65A9">
      <w:r w:rsidRPr="00A831D2">
        <w:rPr>
          <w:b/>
          <w:bCs/>
        </w:rPr>
        <w:t>Ce texte est divisé en trois titres</w:t>
      </w:r>
      <w:r>
        <w:t xml:space="preserve"> : </w:t>
      </w:r>
    </w:p>
    <w:p w14:paraId="4945C40B" w14:textId="46DFD0E8" w:rsidR="00173BEE" w:rsidRDefault="00173BEE" w:rsidP="00173BEE">
      <w:pPr>
        <w:pStyle w:val="Paragraphedeliste"/>
        <w:numPr>
          <w:ilvl w:val="0"/>
          <w:numId w:val="8"/>
        </w:numPr>
      </w:pPr>
      <w:r w:rsidRPr="00A831D2">
        <w:rPr>
          <w:u w:val="single"/>
        </w:rPr>
        <w:t>Titre I – Mesures destinées à accélérer les procédures liées à la construction de nouvelles installations nucléaires à proximité de sites nucléaires existants</w:t>
      </w:r>
      <w:r>
        <w:t xml:space="preserve"> (articles 1 à </w:t>
      </w:r>
      <w:r w:rsidR="00571EE6">
        <w:t>8</w:t>
      </w:r>
      <w:r>
        <w:t xml:space="preserve">) ; </w:t>
      </w:r>
      <w:r w:rsidRPr="00173BEE">
        <w:t xml:space="preserve"> </w:t>
      </w:r>
    </w:p>
    <w:p w14:paraId="3C8034B4" w14:textId="2104D6F3" w:rsidR="00173BEE" w:rsidRDefault="00173BEE" w:rsidP="00173BEE">
      <w:pPr>
        <w:pStyle w:val="Paragraphedeliste"/>
        <w:numPr>
          <w:ilvl w:val="0"/>
          <w:numId w:val="8"/>
        </w:numPr>
      </w:pPr>
      <w:r w:rsidRPr="00A831D2">
        <w:rPr>
          <w:u w:val="single"/>
        </w:rPr>
        <w:t>Titre II – Mesures relatives au fonctionnement des installations nucléaires de base existantes</w:t>
      </w:r>
      <w:r>
        <w:t xml:space="preserve"> (articles </w:t>
      </w:r>
      <w:r w:rsidR="00571EE6">
        <w:t>9</w:t>
      </w:r>
      <w:r>
        <w:t xml:space="preserve"> à 10) ; </w:t>
      </w:r>
    </w:p>
    <w:p w14:paraId="615BDE92" w14:textId="529648FB" w:rsidR="00173BEE" w:rsidRDefault="00173BEE" w:rsidP="00173BEE">
      <w:pPr>
        <w:pStyle w:val="Paragraphedeliste"/>
        <w:numPr>
          <w:ilvl w:val="0"/>
          <w:numId w:val="8"/>
        </w:numPr>
      </w:pPr>
      <w:r w:rsidRPr="00A831D2">
        <w:rPr>
          <w:u w:val="single"/>
        </w:rPr>
        <w:t xml:space="preserve">Titre III – </w:t>
      </w:r>
      <w:r w:rsidR="00A831D2" w:rsidRPr="00A831D2">
        <w:rPr>
          <w:u w:val="single"/>
        </w:rPr>
        <w:t>D</w:t>
      </w:r>
      <w:r w:rsidRPr="00A831D2">
        <w:rPr>
          <w:u w:val="single"/>
        </w:rPr>
        <w:t>ispositions diverses</w:t>
      </w:r>
      <w:r>
        <w:t xml:space="preserve"> (article 11). </w:t>
      </w:r>
    </w:p>
    <w:p w14:paraId="2C8361FB" w14:textId="1C11F0B7" w:rsidR="00710FA9" w:rsidRDefault="00710FA9" w:rsidP="00566E2B"/>
    <w:p w14:paraId="0D1E07F7" w14:textId="16B513B4" w:rsidR="00173BEE" w:rsidRPr="00173BEE" w:rsidRDefault="000603B4" w:rsidP="00173BEE">
      <w:pPr>
        <w:pStyle w:val="Titre2"/>
        <w:rPr>
          <w:rStyle w:val="lev"/>
          <w:rFonts w:ascii="Times New Roman Gras" w:hAnsi="Times New Roman Gras"/>
          <w:bCs/>
          <w:i/>
          <w:iCs/>
          <w:sz w:val="24"/>
          <w:szCs w:val="20"/>
        </w:rPr>
      </w:pPr>
      <w:r>
        <w:t xml:space="preserve">Présentation </w:t>
      </w:r>
      <w:bookmarkEnd w:id="0"/>
      <w:r w:rsidR="00571EE6">
        <w:t>détaillée</w:t>
      </w:r>
    </w:p>
    <w:p w14:paraId="7E988768" w14:textId="50D9B3A3" w:rsidR="00173BEE" w:rsidRPr="00173BEE" w:rsidRDefault="00173BEE" w:rsidP="00173BEE">
      <w:pPr>
        <w:pStyle w:val="Paragraphedeliste"/>
        <w:numPr>
          <w:ilvl w:val="0"/>
          <w:numId w:val="10"/>
        </w:numPr>
        <w:rPr>
          <w:bCs/>
          <w:i/>
          <w:iCs/>
          <w:u w:val="single"/>
        </w:rPr>
      </w:pPr>
      <w:r w:rsidRPr="00173BEE">
        <w:rPr>
          <w:bCs/>
          <w:i/>
          <w:iCs/>
          <w:u w:val="single"/>
        </w:rPr>
        <w:t xml:space="preserve">Titre I – </w:t>
      </w:r>
      <w:r w:rsidR="00571EE6" w:rsidRPr="00571EE6">
        <w:rPr>
          <w:bCs/>
          <w:i/>
          <w:iCs/>
          <w:u w:val="single"/>
        </w:rPr>
        <w:t>Mesures destinées à accélérer les procédures liées à la construction de nouvelles installations nucléaires à proximité de sites nucléaires existants (articles 1 à 8)</w:t>
      </w:r>
    </w:p>
    <w:p w14:paraId="33515BF5" w14:textId="77777777" w:rsidR="00173BEE" w:rsidRPr="00173BEE" w:rsidRDefault="00173BEE" w:rsidP="00173BEE">
      <w:pPr>
        <w:pStyle w:val="Paragraphedeliste"/>
        <w:rPr>
          <w:bCs/>
        </w:rPr>
      </w:pPr>
    </w:p>
    <w:p w14:paraId="0DA08062" w14:textId="052C9D4B" w:rsidR="000C0945" w:rsidRPr="0005785F" w:rsidRDefault="009C7E21" w:rsidP="0005785F">
      <w:pPr>
        <w:ind w:firstLine="360"/>
        <w:rPr>
          <w:bCs/>
        </w:rPr>
      </w:pPr>
      <w:r w:rsidRPr="00571EE6">
        <w:rPr>
          <w:bCs/>
        </w:rPr>
        <w:t>L'</w:t>
      </w:r>
      <w:r w:rsidRPr="00571EE6">
        <w:rPr>
          <w:b/>
          <w:bCs/>
        </w:rPr>
        <w:t>article 1</w:t>
      </w:r>
      <w:r w:rsidRPr="00571EE6">
        <w:rPr>
          <w:b/>
          <w:bCs/>
          <w:vertAlign w:val="superscript"/>
        </w:rPr>
        <w:t>er</w:t>
      </w:r>
      <w:r w:rsidRPr="00571EE6">
        <w:rPr>
          <w:b/>
          <w:bCs/>
        </w:rPr>
        <w:t> </w:t>
      </w:r>
      <w:r w:rsidR="00571EE6" w:rsidRPr="00571EE6">
        <w:rPr>
          <w:bCs/>
        </w:rPr>
        <w:t xml:space="preserve">précise le champ d’application des dispositions du titre I. Sont concernés « </w:t>
      </w:r>
      <w:r w:rsidR="00571EE6" w:rsidRPr="00571EE6">
        <w:rPr>
          <w:bCs/>
          <w:i/>
          <w:iCs/>
        </w:rPr>
        <w:t>les réacteurs électronucléaires dont l’installation est envisagée à proximité immédiate ou à l’intérieur du périmètre d’une installation nucléaire de base existante et pour lesquels la demande d’autorisation de création est déposée dans les quinze ans qui suivent la promulgation de la présente loi. </w:t>
      </w:r>
      <w:r w:rsidR="00571EE6" w:rsidRPr="00571EE6">
        <w:rPr>
          <w:bCs/>
        </w:rPr>
        <w:t>»</w:t>
      </w:r>
      <w:r w:rsidR="00571EE6">
        <w:rPr>
          <w:bCs/>
        </w:rPr>
        <w:t xml:space="preserve"> En complément, </w:t>
      </w:r>
      <w:r w:rsidR="00571EE6" w:rsidRPr="00571EE6">
        <w:rPr>
          <w:bCs/>
        </w:rPr>
        <w:t>l’</w:t>
      </w:r>
      <w:r w:rsidR="00571EE6" w:rsidRPr="00571EE6">
        <w:rPr>
          <w:b/>
        </w:rPr>
        <w:t>article 8</w:t>
      </w:r>
      <w:r w:rsidR="00571EE6">
        <w:rPr>
          <w:bCs/>
        </w:rPr>
        <w:t xml:space="preserve"> précise que les mesures d’application de ce titre seront prises par décret en Conseil d’État (CE). </w:t>
      </w:r>
    </w:p>
    <w:p w14:paraId="78D48FE0" w14:textId="77777777" w:rsidR="000C0945" w:rsidRPr="000C0945" w:rsidRDefault="000C0945" w:rsidP="000C0945">
      <w:pPr>
        <w:pStyle w:val="Paragraphedeliste"/>
        <w:ind w:left="1440"/>
        <w:rPr>
          <w:bCs/>
        </w:rPr>
      </w:pPr>
    </w:p>
    <w:p w14:paraId="074D8CC2" w14:textId="785D00EC" w:rsidR="000C0945" w:rsidRPr="009C7E21" w:rsidRDefault="00571EE6" w:rsidP="0005785F">
      <w:pPr>
        <w:ind w:firstLine="360"/>
        <w:rPr>
          <w:bCs/>
        </w:rPr>
      </w:pPr>
      <w:r>
        <w:rPr>
          <w:bCs/>
        </w:rPr>
        <w:lastRenderedPageBreak/>
        <w:t>Est instituée</w:t>
      </w:r>
      <w:r w:rsidR="009C7E21" w:rsidRPr="009C7E21">
        <w:rPr>
          <w:bCs/>
        </w:rPr>
        <w:t xml:space="preserve"> une procédure spécifique de mise en compatibilité des documents d'urbanism</w:t>
      </w:r>
      <w:r>
        <w:rPr>
          <w:bCs/>
        </w:rPr>
        <w:t>e</w:t>
      </w:r>
      <w:r w:rsidR="009C7E21" w:rsidRPr="009C7E21">
        <w:rPr>
          <w:bCs/>
        </w:rPr>
        <w:t xml:space="preserve"> en vue de la réalisation d'un réacteur électronucléaire</w:t>
      </w:r>
      <w:r>
        <w:rPr>
          <w:bCs/>
        </w:rPr>
        <w:t xml:space="preserve"> à l’</w:t>
      </w:r>
      <w:r w:rsidRPr="00571EE6">
        <w:rPr>
          <w:b/>
        </w:rPr>
        <w:t>article 2</w:t>
      </w:r>
      <w:r w:rsidR="009C7E21" w:rsidRPr="009C7E21">
        <w:rPr>
          <w:b/>
        </w:rPr>
        <w:t xml:space="preserve">. </w:t>
      </w:r>
      <w:r w:rsidR="009C7E21" w:rsidRPr="009C7E21">
        <w:rPr>
          <w:bCs/>
        </w:rPr>
        <w:t xml:space="preserve">Cette procédure </w:t>
      </w:r>
      <w:r>
        <w:rPr>
          <w:bCs/>
        </w:rPr>
        <w:t>inédite</w:t>
      </w:r>
      <w:r w:rsidRPr="00571EE6">
        <w:rPr>
          <w:bCs/>
        </w:rPr>
        <w:t xml:space="preserve"> </w:t>
      </w:r>
      <w:r>
        <w:rPr>
          <w:bCs/>
        </w:rPr>
        <w:t xml:space="preserve">cherchera </w:t>
      </w:r>
      <w:r w:rsidRPr="009C7E21">
        <w:rPr>
          <w:bCs/>
        </w:rPr>
        <w:t>à limiter la durée inhérente aux procédures de droit commun</w:t>
      </w:r>
      <w:r w:rsidR="009C7E21" w:rsidRPr="009C7E21">
        <w:rPr>
          <w:bCs/>
        </w:rPr>
        <w:t xml:space="preserve">. </w:t>
      </w:r>
      <w:r>
        <w:rPr>
          <w:bCs/>
        </w:rPr>
        <w:t>En parallèle, l’attribution des</w:t>
      </w:r>
      <w:r w:rsidR="009C7E21" w:rsidRPr="009C7E21">
        <w:rPr>
          <w:bCs/>
        </w:rPr>
        <w:t xml:space="preserve"> contentieux éventuels en premier et dernier ressort </w:t>
      </w:r>
      <w:r>
        <w:rPr>
          <w:bCs/>
        </w:rPr>
        <w:t>au</w:t>
      </w:r>
      <w:r w:rsidR="009C7E21" w:rsidRPr="009C7E21">
        <w:rPr>
          <w:bCs/>
        </w:rPr>
        <w:t xml:space="preserve"> </w:t>
      </w:r>
      <w:r w:rsidR="00173BEE">
        <w:rPr>
          <w:bCs/>
        </w:rPr>
        <w:t>CE</w:t>
      </w:r>
      <w:r>
        <w:rPr>
          <w:bCs/>
        </w:rPr>
        <w:t xml:space="preserve"> en matière de nucléaire civil vise </w:t>
      </w:r>
      <w:r w:rsidR="009C7E21" w:rsidRPr="009C7E21">
        <w:rPr>
          <w:bCs/>
        </w:rPr>
        <w:t xml:space="preserve">également </w:t>
      </w:r>
      <w:r>
        <w:rPr>
          <w:bCs/>
        </w:rPr>
        <w:t>à</w:t>
      </w:r>
      <w:r w:rsidR="009C7E21" w:rsidRPr="009C7E21">
        <w:rPr>
          <w:bCs/>
        </w:rPr>
        <w:t xml:space="preserve"> sécuris</w:t>
      </w:r>
      <w:r>
        <w:rPr>
          <w:bCs/>
        </w:rPr>
        <w:t>er</w:t>
      </w:r>
      <w:r w:rsidR="009C7E21" w:rsidRPr="009C7E21">
        <w:rPr>
          <w:bCs/>
        </w:rPr>
        <w:t xml:space="preserve"> juridiqu</w:t>
      </w:r>
      <w:r>
        <w:rPr>
          <w:bCs/>
        </w:rPr>
        <w:t>ement</w:t>
      </w:r>
      <w:r w:rsidR="009C7E21" w:rsidRPr="009C7E21">
        <w:rPr>
          <w:bCs/>
        </w:rPr>
        <w:t xml:space="preserve"> </w:t>
      </w:r>
      <w:r>
        <w:rPr>
          <w:bCs/>
        </w:rPr>
        <w:t xml:space="preserve">les projets. </w:t>
      </w:r>
    </w:p>
    <w:p w14:paraId="4F70FC90" w14:textId="2617C13D" w:rsidR="000C0945" w:rsidRPr="009C7E21" w:rsidRDefault="009C7E21" w:rsidP="0005785F">
      <w:pPr>
        <w:ind w:firstLine="360"/>
        <w:rPr>
          <w:bCs/>
        </w:rPr>
      </w:pPr>
      <w:r w:rsidRPr="009C7E21">
        <w:rPr>
          <w:bCs/>
        </w:rPr>
        <w:t>L'</w:t>
      </w:r>
      <w:r w:rsidRPr="009C7E21">
        <w:rPr>
          <w:b/>
          <w:bCs/>
        </w:rPr>
        <w:t>article 3</w:t>
      </w:r>
      <w:r w:rsidRPr="009C7E21">
        <w:rPr>
          <w:bCs/>
        </w:rPr>
        <w:t xml:space="preserve"> dispense d'autorisation d'urbanisme les constructions, aménagements, installations et travaux réalisés en vue de la création d'un réacteur électronucléaire et des équipements et installations nécessaires à son exploitation. Il prévoit qu'un contrôle de la conformité au respect des règles d'urbanisme de ces opérations sera assuré, pour l'ensemble du projet, dans le cadre de l'instruction de la demande d'autorisation environnementale ou d'autorisation de création du réacteur, dans des conditions fixées par décret en </w:t>
      </w:r>
      <w:r w:rsidR="00571EE6">
        <w:rPr>
          <w:bCs/>
        </w:rPr>
        <w:t>CE</w:t>
      </w:r>
      <w:r w:rsidRPr="009C7E21">
        <w:rPr>
          <w:bCs/>
        </w:rPr>
        <w:t xml:space="preserve">. </w:t>
      </w:r>
      <w:r w:rsidR="00571EE6">
        <w:rPr>
          <w:bCs/>
        </w:rPr>
        <w:t xml:space="preserve">Par </w:t>
      </w:r>
      <w:r w:rsidRPr="009C7E21">
        <w:rPr>
          <w:bCs/>
        </w:rPr>
        <w:t xml:space="preserve">ailleurs le maintien de l'application des dispositions relatives aux taxes et participations financières </w:t>
      </w:r>
      <w:r w:rsidR="00F75325" w:rsidRPr="009C7E21">
        <w:rPr>
          <w:bCs/>
        </w:rPr>
        <w:t>à la charge de l'exploitant de la construction</w:t>
      </w:r>
      <w:r w:rsidR="00F75325">
        <w:rPr>
          <w:bCs/>
        </w:rPr>
        <w:t xml:space="preserve"> </w:t>
      </w:r>
      <w:r w:rsidR="00F75325" w:rsidRPr="009C7E21">
        <w:rPr>
          <w:bCs/>
        </w:rPr>
        <w:t xml:space="preserve">électronucléaire du réacteur </w:t>
      </w:r>
      <w:r w:rsidRPr="009C7E21">
        <w:rPr>
          <w:bCs/>
        </w:rPr>
        <w:t xml:space="preserve">au titre du code de l'urbanisme </w:t>
      </w:r>
      <w:r w:rsidR="00571EE6">
        <w:rPr>
          <w:bCs/>
        </w:rPr>
        <w:t xml:space="preserve">est </w:t>
      </w:r>
      <w:r w:rsidR="00571EE6" w:rsidRPr="009C7E21">
        <w:rPr>
          <w:bCs/>
        </w:rPr>
        <w:t>prévu</w:t>
      </w:r>
      <w:r w:rsidR="00571EE6">
        <w:rPr>
          <w:bCs/>
        </w:rPr>
        <w:t xml:space="preserve">. </w:t>
      </w:r>
    </w:p>
    <w:p w14:paraId="29DCF85A" w14:textId="09116112" w:rsidR="00571EE6" w:rsidRDefault="00571EE6" w:rsidP="00710102">
      <w:pPr>
        <w:ind w:firstLine="360"/>
        <w:rPr>
          <w:bCs/>
        </w:rPr>
      </w:pPr>
      <w:r>
        <w:rPr>
          <w:bCs/>
        </w:rPr>
        <w:t>Il est prévu</w:t>
      </w:r>
      <w:r w:rsidR="009C7E21" w:rsidRPr="009C7E21">
        <w:rPr>
          <w:bCs/>
        </w:rPr>
        <w:t xml:space="preserve"> que l'autorisation environnementale requise en vue de la création d'un réacteur électronucléaire et des installations nécessaires à son exploitation au sens de l'article L. 593-3 du code de l'environnement, est délivrée par décret, pour l'ensemble de ces constructions, aménagements, installations ou travaux, au vu d'une étude d'impact portant sur l'ensemble du projet</w:t>
      </w:r>
      <w:r>
        <w:rPr>
          <w:bCs/>
        </w:rPr>
        <w:t xml:space="preserve"> (</w:t>
      </w:r>
      <w:r w:rsidRPr="00571EE6">
        <w:rPr>
          <w:b/>
        </w:rPr>
        <w:t>article 4</w:t>
      </w:r>
      <w:r>
        <w:rPr>
          <w:bCs/>
        </w:rPr>
        <w:t>)</w:t>
      </w:r>
      <w:r w:rsidR="00F75325">
        <w:rPr>
          <w:bCs/>
        </w:rPr>
        <w:t xml:space="preserve">. </w:t>
      </w:r>
      <w:r>
        <w:rPr>
          <w:bCs/>
        </w:rPr>
        <w:t>P</w:t>
      </w:r>
      <w:r w:rsidR="009C7E21" w:rsidRPr="009C7E21">
        <w:rPr>
          <w:bCs/>
        </w:rPr>
        <w:t xml:space="preserve">ar dérogation aux dispositions législatives actuelles qui précisent que les travaux portant sur une installation nucléaire de base soumise à une autorisation de création au titre du code de l'environnement ne peuvent pas être engagés avant la clôture de l'enquête publique préalable à cette autorisation, </w:t>
      </w:r>
      <w:r>
        <w:rPr>
          <w:bCs/>
        </w:rPr>
        <w:t xml:space="preserve">cet article prévoit que </w:t>
      </w:r>
      <w:r w:rsidR="009C7E21" w:rsidRPr="009C7E21">
        <w:rPr>
          <w:bCs/>
        </w:rPr>
        <w:t xml:space="preserve">les travaux concernant la construction des bâtiments destinés à recevoir des combustibles nucléaires, y compris leurs fondations, ainsi que ceux destinés à héberger des matériels de sauvegarde, ne pourront pas être engagés avant la publication du décret d'autorisation de création du réacteur électronucléaire. </w:t>
      </w:r>
    </w:p>
    <w:p w14:paraId="5A232D89" w14:textId="7686A292" w:rsidR="000C0945" w:rsidRPr="009C7E21" w:rsidRDefault="00571EE6" w:rsidP="0005785F">
      <w:pPr>
        <w:ind w:firstLine="360"/>
        <w:rPr>
          <w:bCs/>
        </w:rPr>
      </w:pPr>
      <w:r>
        <w:rPr>
          <w:bCs/>
        </w:rPr>
        <w:t>L</w:t>
      </w:r>
      <w:r w:rsidR="009C7E21" w:rsidRPr="009C7E21">
        <w:rPr>
          <w:bCs/>
        </w:rPr>
        <w:t xml:space="preserve">es autres travaux n'ayant pas ou très peu d'impact sur la sûreté pourront être mis en </w:t>
      </w:r>
      <w:r w:rsidRPr="009C7E21">
        <w:rPr>
          <w:bCs/>
        </w:rPr>
        <w:t>œ</w:t>
      </w:r>
      <w:r>
        <w:rPr>
          <w:bCs/>
        </w:rPr>
        <w:t>u</w:t>
      </w:r>
      <w:r w:rsidRPr="009C7E21">
        <w:rPr>
          <w:bCs/>
        </w:rPr>
        <w:t>vre</w:t>
      </w:r>
      <w:r w:rsidR="009C7E21" w:rsidRPr="009C7E21">
        <w:rPr>
          <w:bCs/>
        </w:rPr>
        <w:t xml:space="preserve"> dès lors que l'exploitant bénéficiera d'une autorisation environnementale dont la procédure d'instruction intègre l'analyse d'une étude d'impact pour le projet global et une enquête publique et sous réserve que leur conformité aux règles de fond en matière d'urbanisme ait été vérifiée par l'autorité administrative.</w:t>
      </w:r>
    </w:p>
    <w:p w14:paraId="4C371840" w14:textId="050A485C" w:rsidR="000C0945" w:rsidRDefault="00571EE6" w:rsidP="0005785F">
      <w:pPr>
        <w:ind w:firstLine="360"/>
        <w:rPr>
          <w:bCs/>
        </w:rPr>
      </w:pPr>
      <w:r>
        <w:rPr>
          <w:bCs/>
        </w:rPr>
        <w:t>Selon les dispositions de l</w:t>
      </w:r>
      <w:r w:rsidR="009C7E21" w:rsidRPr="009C7E21">
        <w:rPr>
          <w:bCs/>
        </w:rPr>
        <w:t>'</w:t>
      </w:r>
      <w:r w:rsidR="009C7E21" w:rsidRPr="009C7E21">
        <w:rPr>
          <w:b/>
          <w:bCs/>
        </w:rPr>
        <w:t>article 5</w:t>
      </w:r>
      <w:r>
        <w:rPr>
          <w:b/>
          <w:bCs/>
        </w:rPr>
        <w:t>,</w:t>
      </w:r>
      <w:r w:rsidRPr="00571EE6">
        <w:t xml:space="preserve"> les</w:t>
      </w:r>
      <w:r w:rsidRPr="00571EE6">
        <w:rPr>
          <w:bCs/>
        </w:rPr>
        <w:t xml:space="preserve"> constructions, aménagements, équipements, installations et travaux liés à la création ou à l’exploitation d’un réacteur électronucléaire, ainsi que leurs ouvrages de raccordement aux réseaux de transport d’électricité, prévus à proximité immédiate ou à l’intérieur du périmètre d’un réacteur électronucléaire existant, ne sont pas soumis aux dispositions</w:t>
      </w:r>
      <w:r>
        <w:rPr>
          <w:bCs/>
        </w:rPr>
        <w:t xml:space="preserve"> du code de l’urbanisme régissant l’aménagement et la protection du littoral comme issu</w:t>
      </w:r>
      <w:r w:rsidR="007E18E2">
        <w:rPr>
          <w:bCs/>
        </w:rPr>
        <w:t>es</w:t>
      </w:r>
      <w:r>
        <w:rPr>
          <w:bCs/>
        </w:rPr>
        <w:t xml:space="preserve"> de la loi Littoral</w:t>
      </w:r>
      <w:r w:rsidRPr="00571EE6">
        <w:rPr>
          <w:bCs/>
        </w:rPr>
        <w:t>.</w:t>
      </w:r>
    </w:p>
    <w:p w14:paraId="548C1942" w14:textId="5CBE2124" w:rsidR="000C0945" w:rsidRPr="009C7E21" w:rsidRDefault="00571EE6" w:rsidP="0005785F">
      <w:pPr>
        <w:ind w:firstLine="360"/>
        <w:rPr>
          <w:bCs/>
        </w:rPr>
      </w:pPr>
      <w:r w:rsidRPr="009C7E21">
        <w:rPr>
          <w:bCs/>
        </w:rPr>
        <w:t>L'</w:t>
      </w:r>
      <w:r w:rsidRPr="009C7E21">
        <w:rPr>
          <w:b/>
          <w:bCs/>
        </w:rPr>
        <w:t>article 6 </w:t>
      </w:r>
      <w:r w:rsidRPr="009C7E21">
        <w:rPr>
          <w:bCs/>
        </w:rPr>
        <w:t>prévoit que, par dérogation aux dispositions prévoyant une déclaration d'utilité public spécifique pour atteinte à l'État naturel du rivage de la mer, la concession d'utilisation du domaine public maritime s</w:t>
      </w:r>
      <w:r>
        <w:rPr>
          <w:bCs/>
        </w:rPr>
        <w:t>era</w:t>
      </w:r>
      <w:r w:rsidRPr="009C7E21">
        <w:rPr>
          <w:bCs/>
        </w:rPr>
        <w:t xml:space="preserve"> accordée, pour la construction et l'exploitation d'un réacteur électronucléaire, par décret en </w:t>
      </w:r>
      <w:r>
        <w:rPr>
          <w:bCs/>
        </w:rPr>
        <w:t>CE</w:t>
      </w:r>
      <w:r w:rsidRPr="009C7E21">
        <w:rPr>
          <w:bCs/>
        </w:rPr>
        <w:t>.</w:t>
      </w:r>
      <w:r>
        <w:rPr>
          <w:bCs/>
        </w:rPr>
        <w:t xml:space="preserve"> Cela sera effectif </w:t>
      </w:r>
      <w:r w:rsidRPr="009C7E21">
        <w:rPr>
          <w:bCs/>
        </w:rPr>
        <w:t>après réalisation d</w:t>
      </w:r>
      <w:r>
        <w:rPr>
          <w:bCs/>
        </w:rPr>
        <w:t>e l’</w:t>
      </w:r>
      <w:r w:rsidRPr="009C7E21">
        <w:rPr>
          <w:bCs/>
        </w:rPr>
        <w:t>enquête publique préalable à tout changement substantiel d'utilisation de zones du domaine public maritime</w:t>
      </w:r>
      <w:r w:rsidR="000C0945">
        <w:rPr>
          <w:bCs/>
        </w:rPr>
        <w:t xml:space="preserve">. </w:t>
      </w:r>
    </w:p>
    <w:p w14:paraId="462C9F12" w14:textId="18D22566" w:rsidR="000C0945" w:rsidRDefault="00571EE6" w:rsidP="0005785F">
      <w:pPr>
        <w:ind w:firstLine="360"/>
        <w:rPr>
          <w:bCs/>
        </w:rPr>
      </w:pPr>
      <w:r>
        <w:rPr>
          <w:bCs/>
        </w:rPr>
        <w:t>Enfin, l</w:t>
      </w:r>
      <w:r w:rsidRPr="009C7E21">
        <w:rPr>
          <w:bCs/>
        </w:rPr>
        <w:t>'</w:t>
      </w:r>
      <w:r w:rsidRPr="009C7E21">
        <w:rPr>
          <w:b/>
          <w:bCs/>
        </w:rPr>
        <w:t>article 7 </w:t>
      </w:r>
      <w:r w:rsidRPr="009C7E21">
        <w:rPr>
          <w:bCs/>
        </w:rPr>
        <w:t>accorde aux exploitants de réacteurs électronucléaires reconnus d'utilité publique la possibilité de recourir à une procédure de prise de possession immédiate définie dans le code de l'expropriation.</w:t>
      </w:r>
    </w:p>
    <w:p w14:paraId="50F18668" w14:textId="5A9A2CC3" w:rsidR="0005785F" w:rsidRDefault="0005785F" w:rsidP="0005785F">
      <w:pPr>
        <w:ind w:firstLine="360"/>
        <w:rPr>
          <w:bCs/>
        </w:rPr>
      </w:pPr>
    </w:p>
    <w:p w14:paraId="67B423F5" w14:textId="04D45628" w:rsidR="00CB6D50" w:rsidRDefault="00CB6D50" w:rsidP="0005785F">
      <w:pPr>
        <w:ind w:firstLine="360"/>
        <w:rPr>
          <w:bCs/>
        </w:rPr>
      </w:pPr>
    </w:p>
    <w:p w14:paraId="60FA0270" w14:textId="77777777" w:rsidR="00CB6D50" w:rsidRPr="000C0945" w:rsidRDefault="00CB6D50" w:rsidP="0005785F">
      <w:pPr>
        <w:ind w:firstLine="360"/>
        <w:rPr>
          <w:bCs/>
        </w:rPr>
      </w:pPr>
    </w:p>
    <w:p w14:paraId="49FB3D65" w14:textId="016E4734" w:rsidR="00173BEE" w:rsidRPr="00173BEE" w:rsidRDefault="00173BEE" w:rsidP="00173BEE">
      <w:pPr>
        <w:pStyle w:val="Paragraphedeliste"/>
        <w:numPr>
          <w:ilvl w:val="0"/>
          <w:numId w:val="10"/>
        </w:numPr>
        <w:rPr>
          <w:bCs/>
          <w:i/>
          <w:iCs/>
          <w:u w:val="single"/>
        </w:rPr>
      </w:pPr>
      <w:r w:rsidRPr="00173BEE">
        <w:rPr>
          <w:bCs/>
          <w:i/>
          <w:iCs/>
          <w:u w:val="single"/>
        </w:rPr>
        <w:lastRenderedPageBreak/>
        <w:t xml:space="preserve">Titre II – </w:t>
      </w:r>
      <w:r w:rsidR="00571EE6" w:rsidRPr="00571EE6">
        <w:rPr>
          <w:bCs/>
          <w:i/>
          <w:iCs/>
          <w:u w:val="single"/>
        </w:rPr>
        <w:t>Mesures relatives au fonctionnement des installations nucléaires de base existantes (articles 9 à 10)</w:t>
      </w:r>
    </w:p>
    <w:p w14:paraId="2258A7D8" w14:textId="77777777" w:rsidR="00173BEE" w:rsidRPr="00173BEE" w:rsidRDefault="00173BEE" w:rsidP="00173BEE">
      <w:pPr>
        <w:pStyle w:val="Paragraphedeliste"/>
        <w:rPr>
          <w:bCs/>
        </w:rPr>
      </w:pPr>
    </w:p>
    <w:p w14:paraId="577E7448" w14:textId="173259D8" w:rsidR="000C0945" w:rsidRPr="009C7E21" w:rsidRDefault="009C7E21" w:rsidP="0005785F">
      <w:pPr>
        <w:ind w:firstLine="360"/>
        <w:rPr>
          <w:bCs/>
        </w:rPr>
      </w:pPr>
      <w:r w:rsidRPr="009C7E21">
        <w:rPr>
          <w:bCs/>
        </w:rPr>
        <w:t>L'</w:t>
      </w:r>
      <w:r w:rsidRPr="009C7E21">
        <w:rPr>
          <w:b/>
          <w:bCs/>
        </w:rPr>
        <w:t>article 9 </w:t>
      </w:r>
      <w:r w:rsidRPr="009C7E21">
        <w:rPr>
          <w:bCs/>
        </w:rPr>
        <w:t xml:space="preserve">clarifie, à l'article L. 593-19 du code de l'environnement, le champ de l'enquête publique et les modalités d'analyse et de prise en compte par </w:t>
      </w:r>
      <w:r w:rsidR="00571EE6">
        <w:rPr>
          <w:bCs/>
        </w:rPr>
        <w:t>l’ASN</w:t>
      </w:r>
      <w:r w:rsidRPr="009C7E21">
        <w:rPr>
          <w:bCs/>
        </w:rPr>
        <w:t xml:space="preserve"> des actions proposées par l'exploitant pour améliorer la protection des personnes et de l'environnement, lors des réexamens périodiques des réacteurs électronucléaires de plus de 35 ans.</w:t>
      </w:r>
    </w:p>
    <w:p w14:paraId="5256A27D" w14:textId="525EBAD5" w:rsidR="000C0945" w:rsidRDefault="009C7E21" w:rsidP="0005785F">
      <w:pPr>
        <w:ind w:firstLine="360"/>
        <w:rPr>
          <w:bCs/>
        </w:rPr>
      </w:pPr>
      <w:r w:rsidRPr="009C7E21">
        <w:rPr>
          <w:bCs/>
        </w:rPr>
        <w:t>L'</w:t>
      </w:r>
      <w:r w:rsidRPr="009C7E21">
        <w:rPr>
          <w:b/>
          <w:bCs/>
        </w:rPr>
        <w:t>article 10 </w:t>
      </w:r>
      <w:r w:rsidRPr="009C7E21">
        <w:rPr>
          <w:bCs/>
        </w:rPr>
        <w:t>modifie l'article L. 593-24 du code de l'environnement pour ne pas systématiser le caractère définitif de l'arrêt d'une installation nucléaire de base ayant cessé de fonctionner pendant deux ans, tout en prévoyant que, au-delà de ce délai, la mise à l'arrêt définitif puisse être ordonnée par décret. </w:t>
      </w:r>
    </w:p>
    <w:p w14:paraId="63579038" w14:textId="77777777" w:rsidR="00173BEE" w:rsidRDefault="00173BEE" w:rsidP="009C7E21">
      <w:pPr>
        <w:rPr>
          <w:bCs/>
        </w:rPr>
      </w:pPr>
    </w:p>
    <w:p w14:paraId="0EF29BE7" w14:textId="16FFE6FB" w:rsidR="00173BEE" w:rsidRPr="00173BEE" w:rsidRDefault="00173BEE" w:rsidP="00173BEE">
      <w:pPr>
        <w:pStyle w:val="Paragraphedeliste"/>
        <w:numPr>
          <w:ilvl w:val="0"/>
          <w:numId w:val="10"/>
        </w:numPr>
        <w:rPr>
          <w:bCs/>
          <w:i/>
          <w:iCs/>
          <w:szCs w:val="24"/>
          <w:u w:val="single"/>
        </w:rPr>
      </w:pPr>
      <w:r w:rsidRPr="00173BEE">
        <w:rPr>
          <w:bCs/>
          <w:i/>
          <w:iCs/>
          <w:u w:val="single"/>
        </w:rPr>
        <w:t xml:space="preserve">Titre III </w:t>
      </w:r>
      <w:r>
        <w:rPr>
          <w:bCs/>
          <w:i/>
          <w:iCs/>
          <w:u w:val="single"/>
        </w:rPr>
        <w:t>–</w:t>
      </w:r>
      <w:r w:rsidR="00571EE6">
        <w:rPr>
          <w:bCs/>
          <w:i/>
          <w:iCs/>
          <w:u w:val="single"/>
        </w:rPr>
        <w:t xml:space="preserve"> Dispositions diverses</w:t>
      </w:r>
    </w:p>
    <w:p w14:paraId="2E31F132" w14:textId="77777777" w:rsidR="00173BEE" w:rsidRPr="00173BEE" w:rsidRDefault="00173BEE" w:rsidP="00173BEE">
      <w:pPr>
        <w:pStyle w:val="Paragraphedeliste"/>
        <w:rPr>
          <w:bCs/>
          <w:szCs w:val="24"/>
        </w:rPr>
      </w:pPr>
    </w:p>
    <w:p w14:paraId="6A9FCAAB" w14:textId="3FD345F8" w:rsidR="009C7E21" w:rsidRDefault="009C7E21" w:rsidP="00710102">
      <w:pPr>
        <w:ind w:firstLine="360"/>
        <w:rPr>
          <w:bCs/>
        </w:rPr>
      </w:pPr>
      <w:r w:rsidRPr="009C7E21">
        <w:rPr>
          <w:bCs/>
        </w:rPr>
        <w:t>L'</w:t>
      </w:r>
      <w:r w:rsidRPr="009C7E21">
        <w:rPr>
          <w:b/>
          <w:bCs/>
        </w:rPr>
        <w:t>article</w:t>
      </w:r>
      <w:r w:rsidR="00992FB0">
        <w:rPr>
          <w:b/>
          <w:bCs/>
        </w:rPr>
        <w:t xml:space="preserve"> </w:t>
      </w:r>
      <w:r w:rsidRPr="009C7E21">
        <w:rPr>
          <w:b/>
          <w:bCs/>
        </w:rPr>
        <w:t>11 </w:t>
      </w:r>
      <w:r w:rsidRPr="009C7E21">
        <w:rPr>
          <w:bCs/>
        </w:rPr>
        <w:t>ratifie l'ordonnance n° 2016-128 du 10 février 2016 portant diverses dispositions en matière nucléaire</w:t>
      </w:r>
      <w:r w:rsidR="00173BEE" w:rsidRPr="00571EE6">
        <w:rPr>
          <w:bCs/>
        </w:rPr>
        <w:t>. Cette ordonnance</w:t>
      </w:r>
      <w:r w:rsidR="00571EE6" w:rsidRPr="00571EE6">
        <w:rPr>
          <w:bCs/>
        </w:rPr>
        <w:t>, prise sur le fondement de la loi du 17 août 2015 relative à la transition énergétique pour la croissance verte, renforce les moyens de contrôle et les pouvoirs de sanction de l’Autorité de sûreté nucléaire (ASN), institue une obligation nouvelle de protection physique des sources radioactives</w:t>
      </w:r>
      <w:r w:rsidR="00F75325">
        <w:rPr>
          <w:bCs/>
        </w:rPr>
        <w:t xml:space="preserve"> </w:t>
      </w:r>
      <w:r w:rsidR="00571EE6" w:rsidRPr="00571EE6">
        <w:rPr>
          <w:bCs/>
        </w:rPr>
        <w:t xml:space="preserve">afin d’en prévenir le vol et l’utilisation malveillante et </w:t>
      </w:r>
      <w:r w:rsidR="00F75325">
        <w:rPr>
          <w:bCs/>
        </w:rPr>
        <w:t xml:space="preserve">enfin </w:t>
      </w:r>
      <w:r w:rsidR="00571EE6" w:rsidRPr="00571EE6">
        <w:rPr>
          <w:bCs/>
        </w:rPr>
        <w:t>instaure une série de dispositifs juridiques dans les domaines de la sécurité et de la transparence en matière nucléaire (</w:t>
      </w:r>
      <w:r w:rsidR="00571EE6" w:rsidRPr="00571EE6">
        <w:rPr>
          <w:bCs/>
          <w:i/>
          <w:iCs/>
        </w:rPr>
        <w:t>e.g.</w:t>
      </w:r>
      <w:r w:rsidR="00571EE6" w:rsidRPr="00571EE6">
        <w:rPr>
          <w:bCs/>
        </w:rPr>
        <w:t xml:space="preserve"> transposition de la directive européenne relative aux déchets radioactifs ; extension des obligations de transparence des exploitants nucléaires, et instauration d'une obligation d’informer les acquéreurs ou locataires de biens immobiliers situés dans des zones à potentiel radon par le vendeur ou le bailleur de l’existence de ces risques).</w:t>
      </w:r>
    </w:p>
    <w:p w14:paraId="798B85EE" w14:textId="3BC1AC38" w:rsidR="000C0945" w:rsidRDefault="000C0945" w:rsidP="00710102">
      <w:pPr>
        <w:ind w:firstLine="360"/>
        <w:rPr>
          <w:bCs/>
        </w:rPr>
      </w:pPr>
    </w:p>
    <w:p w14:paraId="0FF8B34B" w14:textId="0B25441C" w:rsidR="0005785F" w:rsidRPr="009C7E21" w:rsidRDefault="00CA3D8B" w:rsidP="0005785F">
      <w:pPr>
        <w:pStyle w:val="Titre2"/>
      </w:pPr>
      <w:r>
        <w:t>Bilan de l’e</w:t>
      </w:r>
      <w:r w:rsidR="0005785F">
        <w:t>xamen en commission</w:t>
      </w:r>
    </w:p>
    <w:p w14:paraId="0E7A0AD1" w14:textId="2623138A" w:rsidR="0005785F" w:rsidRDefault="0005785F" w:rsidP="0005785F">
      <w:pPr>
        <w:tabs>
          <w:tab w:val="left" w:pos="2436"/>
        </w:tabs>
        <w:rPr>
          <w:rStyle w:val="lev"/>
          <w:rFonts w:ascii="Times New Roman" w:hAnsi="Times New Roman"/>
          <w:i w:val="0"/>
          <w:iCs w:val="0"/>
          <w:sz w:val="24"/>
          <w:szCs w:val="24"/>
        </w:rPr>
      </w:pPr>
      <w:r w:rsidRPr="00992FB0">
        <w:rPr>
          <w:rStyle w:val="lev"/>
          <w:rFonts w:ascii="Times New Roman" w:hAnsi="Times New Roman"/>
          <w:b/>
          <w:bCs w:val="0"/>
          <w:i w:val="0"/>
          <w:iCs w:val="0"/>
          <w:sz w:val="24"/>
          <w:szCs w:val="24"/>
        </w:rPr>
        <w:t xml:space="preserve">L’ensemble des amendements </w:t>
      </w:r>
      <w:r w:rsidR="007D75AF" w:rsidRPr="00992FB0">
        <w:rPr>
          <w:rStyle w:val="lev"/>
          <w:rFonts w:ascii="Times New Roman" w:hAnsi="Times New Roman"/>
          <w:b/>
          <w:bCs w:val="0"/>
          <w:i w:val="0"/>
          <w:iCs w:val="0"/>
          <w:sz w:val="24"/>
          <w:szCs w:val="24"/>
        </w:rPr>
        <w:t xml:space="preserve">adoptés </w:t>
      </w:r>
      <w:r w:rsidRPr="00992FB0">
        <w:rPr>
          <w:rStyle w:val="lev"/>
          <w:rFonts w:ascii="Times New Roman" w:hAnsi="Times New Roman"/>
          <w:b/>
          <w:bCs w:val="0"/>
          <w:i w:val="0"/>
          <w:iCs w:val="0"/>
          <w:sz w:val="24"/>
          <w:szCs w:val="24"/>
        </w:rPr>
        <w:t xml:space="preserve">en commission </w:t>
      </w:r>
      <w:r w:rsidR="008674D3">
        <w:rPr>
          <w:rStyle w:val="lev"/>
          <w:rFonts w:ascii="Times New Roman" w:hAnsi="Times New Roman"/>
          <w:b/>
          <w:bCs w:val="0"/>
          <w:i w:val="0"/>
          <w:iCs w:val="0"/>
          <w:sz w:val="24"/>
          <w:szCs w:val="24"/>
        </w:rPr>
        <w:t xml:space="preserve">des affaires économiques, seule commission saisie au fond, </w:t>
      </w:r>
      <w:r w:rsidRPr="00992FB0">
        <w:rPr>
          <w:rStyle w:val="lev"/>
          <w:rFonts w:ascii="Times New Roman" w:hAnsi="Times New Roman"/>
          <w:b/>
          <w:bCs w:val="0"/>
          <w:i w:val="0"/>
          <w:iCs w:val="0"/>
          <w:sz w:val="24"/>
          <w:szCs w:val="24"/>
        </w:rPr>
        <w:t>ont été déposés par les rapporteurs</w:t>
      </w:r>
      <w:r w:rsidR="007D75AF" w:rsidRPr="00992FB0">
        <w:rPr>
          <w:rStyle w:val="lev"/>
          <w:rFonts w:ascii="Times New Roman" w:hAnsi="Times New Roman"/>
          <w:b/>
          <w:bCs w:val="0"/>
          <w:i w:val="0"/>
          <w:iCs w:val="0"/>
          <w:sz w:val="24"/>
          <w:szCs w:val="24"/>
        </w:rPr>
        <w:t xml:space="preserve"> </w:t>
      </w:r>
      <w:r w:rsidR="007D75AF">
        <w:rPr>
          <w:rStyle w:val="lev"/>
          <w:rFonts w:ascii="Times New Roman" w:hAnsi="Times New Roman"/>
          <w:i w:val="0"/>
          <w:iCs w:val="0"/>
          <w:sz w:val="24"/>
          <w:szCs w:val="24"/>
        </w:rPr>
        <w:t xml:space="preserve">excepté l’amendement introduisant un article additionnel après l’article 11 déposé par le sénateur </w:t>
      </w:r>
      <w:r w:rsidR="00992FB0">
        <w:rPr>
          <w:rStyle w:val="lev"/>
          <w:rFonts w:ascii="Times New Roman" w:hAnsi="Times New Roman"/>
          <w:i w:val="0"/>
          <w:iCs w:val="0"/>
          <w:sz w:val="24"/>
          <w:szCs w:val="24"/>
        </w:rPr>
        <w:t xml:space="preserve">Bernard </w:t>
      </w:r>
      <w:r w:rsidR="007D75AF">
        <w:rPr>
          <w:rStyle w:val="lev"/>
          <w:rFonts w:ascii="Times New Roman" w:hAnsi="Times New Roman"/>
          <w:i w:val="0"/>
          <w:iCs w:val="0"/>
          <w:sz w:val="24"/>
          <w:szCs w:val="24"/>
        </w:rPr>
        <w:t xml:space="preserve">BUIS (RDPI). </w:t>
      </w:r>
    </w:p>
    <w:p w14:paraId="733E16FC" w14:textId="77777777" w:rsidR="0005785F" w:rsidRPr="0005785F" w:rsidRDefault="0005785F" w:rsidP="0005785F">
      <w:pPr>
        <w:tabs>
          <w:tab w:val="left" w:pos="2436"/>
        </w:tabs>
        <w:rPr>
          <w:rStyle w:val="lev"/>
          <w:rFonts w:ascii="Times New Roman" w:hAnsi="Times New Roman"/>
          <w:i w:val="0"/>
          <w:iCs w:val="0"/>
          <w:sz w:val="24"/>
          <w:szCs w:val="24"/>
        </w:rPr>
      </w:pPr>
    </w:p>
    <w:p w14:paraId="06D4BB8D" w14:textId="5D0BB3B6" w:rsidR="00D9639D" w:rsidRPr="00D9639D" w:rsidRDefault="0005785F" w:rsidP="00D9639D">
      <w:pPr>
        <w:pStyle w:val="Paragraphedeliste"/>
        <w:numPr>
          <w:ilvl w:val="0"/>
          <w:numId w:val="14"/>
        </w:numPr>
        <w:tabs>
          <w:tab w:val="left" w:pos="2436"/>
        </w:tabs>
        <w:rPr>
          <w:rStyle w:val="lev"/>
          <w:rFonts w:ascii="Times New Roman" w:hAnsi="Times New Roman"/>
          <w:sz w:val="24"/>
          <w:szCs w:val="24"/>
          <w:u w:val="single"/>
        </w:rPr>
      </w:pPr>
      <w:r w:rsidRPr="0005785F">
        <w:rPr>
          <w:rStyle w:val="lev"/>
          <w:rFonts w:ascii="Times New Roman" w:hAnsi="Times New Roman"/>
          <w:sz w:val="24"/>
          <w:szCs w:val="24"/>
          <w:u w:val="single"/>
        </w:rPr>
        <w:t>Titre I</w:t>
      </w:r>
      <w:r w:rsidR="00D9639D">
        <w:rPr>
          <w:rStyle w:val="lev"/>
          <w:rFonts w:ascii="Times New Roman" w:hAnsi="Times New Roman"/>
          <w:sz w:val="24"/>
          <w:szCs w:val="24"/>
          <w:u w:val="single"/>
        </w:rPr>
        <w:t xml:space="preserve"> – </w:t>
      </w:r>
      <w:r w:rsidR="00D9639D" w:rsidRPr="00571EE6">
        <w:rPr>
          <w:bCs/>
          <w:i/>
          <w:iCs/>
          <w:u w:val="single"/>
        </w:rPr>
        <w:t>Mesures destinées à accélérer les procédures liées à la construction de nouvelles installations nucléaires à proximité de sites nucléaires existants (articles 1 à 8)</w:t>
      </w:r>
    </w:p>
    <w:p w14:paraId="6E9A4351" w14:textId="77777777" w:rsidR="0005785F" w:rsidRPr="0005785F" w:rsidRDefault="0005785F" w:rsidP="0005785F">
      <w:pPr>
        <w:pStyle w:val="Paragraphedeliste"/>
        <w:tabs>
          <w:tab w:val="left" w:pos="2436"/>
        </w:tabs>
        <w:rPr>
          <w:rStyle w:val="lev"/>
          <w:rFonts w:ascii="Times New Roman" w:hAnsi="Times New Roman"/>
          <w:i w:val="0"/>
          <w:iCs w:val="0"/>
          <w:sz w:val="22"/>
          <w:szCs w:val="22"/>
        </w:rPr>
      </w:pPr>
    </w:p>
    <w:p w14:paraId="0A0C4D77" w14:textId="22450539" w:rsidR="0005785F" w:rsidRDefault="0005785F" w:rsidP="004B227F">
      <w:pPr>
        <w:pStyle w:val="Paragraphedeliste"/>
        <w:numPr>
          <w:ilvl w:val="0"/>
          <w:numId w:val="11"/>
        </w:numPr>
        <w:ind w:left="1134" w:hanging="425"/>
        <w:rPr>
          <w:bCs/>
          <w:u w:val="single"/>
        </w:rPr>
      </w:pPr>
      <w:r w:rsidRPr="000C0945">
        <w:rPr>
          <w:bCs/>
          <w:u w:val="single"/>
        </w:rPr>
        <w:t>Articles additionnels introduits</w:t>
      </w:r>
      <w:r>
        <w:rPr>
          <w:bCs/>
          <w:u w:val="single"/>
        </w:rPr>
        <w:t xml:space="preserve"> avant l’article 1</w:t>
      </w:r>
    </w:p>
    <w:p w14:paraId="150484EE" w14:textId="77777777" w:rsidR="0005785F" w:rsidRPr="000C0945" w:rsidRDefault="0005785F" w:rsidP="0005785F">
      <w:pPr>
        <w:pStyle w:val="Paragraphedeliste"/>
        <w:ind w:left="567"/>
        <w:rPr>
          <w:bCs/>
          <w:u w:val="single"/>
        </w:rPr>
      </w:pPr>
    </w:p>
    <w:p w14:paraId="751E836E" w14:textId="4ECB77C8" w:rsidR="0005785F" w:rsidRPr="000C0945" w:rsidRDefault="0005785F" w:rsidP="0005785F">
      <w:pPr>
        <w:pStyle w:val="Paragraphedeliste"/>
        <w:numPr>
          <w:ilvl w:val="0"/>
          <w:numId w:val="13"/>
        </w:numPr>
        <w:rPr>
          <w:bCs/>
        </w:rPr>
      </w:pPr>
      <w:r>
        <w:t>S</w:t>
      </w:r>
      <w:r w:rsidRPr="000C0945">
        <w:rPr>
          <w:bCs/>
        </w:rPr>
        <w:t>uppr</w:t>
      </w:r>
      <w:r>
        <w:rPr>
          <w:bCs/>
        </w:rPr>
        <w:t xml:space="preserve">ession dans la loi de </w:t>
      </w:r>
      <w:r w:rsidRPr="000C0945">
        <w:rPr>
          <w:bCs/>
        </w:rPr>
        <w:t xml:space="preserve">l'objectif de réduction à 50 % de la production d'électricité nucléaire à l'horizon 2035, prévu au 5° de l'article L. 100-4 du code de l'énergie </w:t>
      </w:r>
      <w:r>
        <w:rPr>
          <w:bCs/>
        </w:rPr>
        <w:t xml:space="preserve">et de </w:t>
      </w:r>
      <w:r w:rsidRPr="000C0945">
        <w:rPr>
          <w:bCs/>
        </w:rPr>
        <w:t>la limitation a priori des autorisations d'exploitation des installations de production d'électricité nucléaire au-delà de 63,2 gigawatts (GW), prévue à l'article L. 311-5 du même code</w:t>
      </w:r>
      <w:r>
        <w:rPr>
          <w:bCs/>
        </w:rPr>
        <w:t xml:space="preserve">. C’était une demande du </w:t>
      </w:r>
      <w:proofErr w:type="spellStart"/>
      <w:r>
        <w:rPr>
          <w:bCs/>
        </w:rPr>
        <w:t>Cérémé</w:t>
      </w:r>
      <w:proofErr w:type="spellEnd"/>
      <w:r>
        <w:rPr>
          <w:bCs/>
        </w:rPr>
        <w:t xml:space="preserve"> et de la profession. </w:t>
      </w:r>
    </w:p>
    <w:p w14:paraId="2EA50946" w14:textId="77777777" w:rsidR="0005785F" w:rsidRPr="000C0945" w:rsidRDefault="0005785F" w:rsidP="0005785F">
      <w:pPr>
        <w:pStyle w:val="Paragraphedeliste"/>
        <w:rPr>
          <w:bCs/>
        </w:rPr>
      </w:pPr>
    </w:p>
    <w:p w14:paraId="0C619514" w14:textId="45583BA2" w:rsidR="0005785F" w:rsidRDefault="00992FB0" w:rsidP="0005785F">
      <w:pPr>
        <w:pStyle w:val="Paragraphedeliste"/>
        <w:numPr>
          <w:ilvl w:val="0"/>
          <w:numId w:val="13"/>
        </w:numPr>
        <w:rPr>
          <w:bCs/>
        </w:rPr>
      </w:pPr>
      <w:r>
        <w:rPr>
          <w:bCs/>
        </w:rPr>
        <w:t>Renforcement de la c</w:t>
      </w:r>
      <w:r w:rsidR="0005785F">
        <w:rPr>
          <w:bCs/>
        </w:rPr>
        <w:t xml:space="preserve">oordination entre la stratégie énergétique nationale, la PPE et le projet de loi en reprenant les préconisations de la </w:t>
      </w:r>
      <w:r w:rsidR="0005785F" w:rsidRPr="00685DF5">
        <w:rPr>
          <w:bCs/>
        </w:rPr>
        <w:t>mission d'information sénatoriale sur le nucléaire et l'hydrogène bas-carbone</w:t>
      </w:r>
      <w:r w:rsidR="0005785F">
        <w:rPr>
          <w:bCs/>
        </w:rPr>
        <w:t xml:space="preserve">. </w:t>
      </w:r>
    </w:p>
    <w:p w14:paraId="3699A4DB" w14:textId="51C4C03E" w:rsidR="0005785F" w:rsidRDefault="0005785F" w:rsidP="0005785F">
      <w:pPr>
        <w:ind w:left="360"/>
        <w:rPr>
          <w:bCs/>
        </w:rPr>
      </w:pPr>
    </w:p>
    <w:p w14:paraId="5A7E87B6" w14:textId="77777777" w:rsidR="0005785F" w:rsidRPr="004B227F" w:rsidRDefault="0005785F" w:rsidP="0005785F">
      <w:pPr>
        <w:pStyle w:val="Paragraphedeliste"/>
        <w:numPr>
          <w:ilvl w:val="0"/>
          <w:numId w:val="11"/>
        </w:numPr>
        <w:rPr>
          <w:bCs/>
          <w:u w:val="single"/>
        </w:rPr>
      </w:pPr>
      <w:r w:rsidRPr="004B227F">
        <w:rPr>
          <w:bCs/>
          <w:u w:val="single"/>
        </w:rPr>
        <w:t xml:space="preserve">Article 1 </w:t>
      </w:r>
    </w:p>
    <w:p w14:paraId="20CE833C" w14:textId="2BDCA980" w:rsidR="0005785F" w:rsidRDefault="0005785F" w:rsidP="0005785F">
      <w:pPr>
        <w:rPr>
          <w:bCs/>
        </w:rPr>
      </w:pPr>
    </w:p>
    <w:p w14:paraId="23D917F9" w14:textId="5D48D976" w:rsidR="0005785F" w:rsidRPr="00685DF5" w:rsidRDefault="0005785F" w:rsidP="0005785F">
      <w:pPr>
        <w:pStyle w:val="Paragraphedeliste"/>
        <w:numPr>
          <w:ilvl w:val="0"/>
          <w:numId w:val="12"/>
        </w:numPr>
        <w:ind w:left="709" w:hanging="283"/>
        <w:rPr>
          <w:bCs/>
        </w:rPr>
      </w:pPr>
      <w:r w:rsidRPr="00685DF5">
        <w:rPr>
          <w:bCs/>
        </w:rPr>
        <w:t xml:space="preserve">Révision du </w:t>
      </w:r>
      <w:r>
        <w:rPr>
          <w:bCs/>
        </w:rPr>
        <w:t>champ d’application des dispositions en excluant</w:t>
      </w:r>
      <w:r w:rsidRPr="00685DF5">
        <w:rPr>
          <w:bCs/>
        </w:rPr>
        <w:t xml:space="preserve"> les accélérateurs de particules et centres de stockage en couche géologique profonde de déchets radioactifs, qui n'ont de toute évidence par vocation à accueillir des projets de réacteurs électronucléaires</w:t>
      </w:r>
      <w:r>
        <w:rPr>
          <w:bCs/>
        </w:rPr>
        <w:t xml:space="preserve">. </w:t>
      </w:r>
    </w:p>
    <w:p w14:paraId="5A79775C" w14:textId="77777777" w:rsidR="0005785F" w:rsidRPr="000C0945" w:rsidRDefault="0005785F" w:rsidP="0005785F">
      <w:pPr>
        <w:pStyle w:val="Paragraphedeliste"/>
        <w:ind w:left="709" w:hanging="283"/>
        <w:rPr>
          <w:bCs/>
        </w:rPr>
      </w:pPr>
    </w:p>
    <w:p w14:paraId="00E4DE57" w14:textId="27D913C9" w:rsidR="0005785F" w:rsidRDefault="004B227F" w:rsidP="0005785F">
      <w:pPr>
        <w:pStyle w:val="Paragraphedeliste"/>
        <w:numPr>
          <w:ilvl w:val="0"/>
          <w:numId w:val="12"/>
        </w:numPr>
        <w:ind w:left="709" w:hanging="283"/>
        <w:rPr>
          <w:bCs/>
        </w:rPr>
      </w:pPr>
      <w:r>
        <w:rPr>
          <w:bCs/>
        </w:rPr>
        <w:t>Définition</w:t>
      </w:r>
      <w:r w:rsidR="0005785F">
        <w:rPr>
          <w:bCs/>
        </w:rPr>
        <w:t xml:space="preserve"> par voie réglementaire de la notion de  « </w:t>
      </w:r>
      <w:r w:rsidR="0005785F" w:rsidRPr="004B227F">
        <w:rPr>
          <w:bCs/>
          <w:i/>
          <w:iCs/>
        </w:rPr>
        <w:t>proximité immédiate</w:t>
      </w:r>
      <w:r w:rsidR="0005785F">
        <w:rPr>
          <w:bCs/>
        </w:rPr>
        <w:t> »</w:t>
      </w:r>
      <w:r>
        <w:rPr>
          <w:bCs/>
        </w:rPr>
        <w:t xml:space="preserve"> par le biais d’un</w:t>
      </w:r>
      <w:r w:rsidR="00992FB0">
        <w:rPr>
          <w:bCs/>
        </w:rPr>
        <w:t xml:space="preserve"> renvoi à un décret en conseil d’État </w:t>
      </w:r>
    </w:p>
    <w:p w14:paraId="673261E1" w14:textId="77777777" w:rsidR="0005785F" w:rsidRPr="0005785F" w:rsidRDefault="0005785F" w:rsidP="0005785F">
      <w:pPr>
        <w:pStyle w:val="Paragraphedeliste"/>
        <w:rPr>
          <w:bCs/>
        </w:rPr>
      </w:pPr>
    </w:p>
    <w:p w14:paraId="725BEEAA" w14:textId="4C4C2E8F" w:rsidR="00992FB0" w:rsidRPr="00992FB0" w:rsidRDefault="00992FB0" w:rsidP="00992FB0">
      <w:pPr>
        <w:pStyle w:val="Paragraphedeliste"/>
        <w:numPr>
          <w:ilvl w:val="0"/>
          <w:numId w:val="12"/>
        </w:numPr>
        <w:ind w:left="709" w:hanging="283"/>
        <w:rPr>
          <w:bCs/>
        </w:rPr>
      </w:pPr>
      <w:r w:rsidRPr="00992FB0">
        <w:rPr>
          <w:bCs/>
        </w:rPr>
        <w:t>Extension du champ d’application temporel des dispositions du texte. Sont désormais concernés les « </w:t>
      </w:r>
      <w:r w:rsidRPr="00992FB0">
        <w:rPr>
          <w:bCs/>
          <w:i/>
          <w:iCs/>
        </w:rPr>
        <w:t xml:space="preserve">réacteurs électronucléaires dont l’installation est envisagée à proximité immédiate ou à l’intérieur du périmètre d’une installation nucléaire de base existante et pour lesquels la demande d’autorisation de création est déposée dans les </w:t>
      </w:r>
      <w:r w:rsidRPr="00992FB0">
        <w:rPr>
          <w:bCs/>
          <w:i/>
          <w:iCs/>
          <w:u w:val="single"/>
        </w:rPr>
        <w:t>vingt ans</w:t>
      </w:r>
      <w:r w:rsidRPr="00992FB0">
        <w:rPr>
          <w:bCs/>
          <w:i/>
          <w:iCs/>
        </w:rPr>
        <w:t xml:space="preserve"> qui suivent la promulgation de la présente loi.</w:t>
      </w:r>
      <w:r>
        <w:rPr>
          <w:bCs/>
        </w:rPr>
        <w:t xml:space="preserve"> » Passage de 15 à 20 ans donc. </w:t>
      </w:r>
    </w:p>
    <w:p w14:paraId="6C46C762" w14:textId="77777777" w:rsidR="00992FB0" w:rsidRPr="00992FB0" w:rsidRDefault="00992FB0" w:rsidP="00992FB0">
      <w:pPr>
        <w:pStyle w:val="Paragraphedeliste"/>
        <w:ind w:left="709"/>
        <w:rPr>
          <w:bCs/>
        </w:rPr>
      </w:pPr>
    </w:p>
    <w:p w14:paraId="75477EC5" w14:textId="6AC2AD9B" w:rsidR="004B227F" w:rsidRDefault="004B227F" w:rsidP="0005785F">
      <w:pPr>
        <w:pStyle w:val="Paragraphedeliste"/>
        <w:numPr>
          <w:ilvl w:val="0"/>
          <w:numId w:val="12"/>
        </w:numPr>
        <w:ind w:left="709" w:hanging="283"/>
        <w:rPr>
          <w:bCs/>
        </w:rPr>
      </w:pPr>
      <w:r>
        <w:rPr>
          <w:bCs/>
        </w:rPr>
        <w:t xml:space="preserve">Clarification </w:t>
      </w:r>
      <w:r w:rsidR="00992FB0">
        <w:rPr>
          <w:bCs/>
        </w:rPr>
        <w:t>quant à la</w:t>
      </w:r>
      <w:r>
        <w:rPr>
          <w:bCs/>
        </w:rPr>
        <w:t xml:space="preserve"> neutralité technologique du champ d’application</w:t>
      </w:r>
      <w:r w:rsidR="00992FB0">
        <w:rPr>
          <w:bCs/>
        </w:rPr>
        <w:t xml:space="preserve"> du texte</w:t>
      </w:r>
      <w:r>
        <w:rPr>
          <w:bCs/>
        </w:rPr>
        <w:t>. Les</w:t>
      </w:r>
      <w:r w:rsidRPr="004B227F">
        <w:rPr>
          <w:bCs/>
        </w:rPr>
        <w:t xml:space="preserve"> petits réacteurs modulaires (SMR)</w:t>
      </w:r>
      <w:r w:rsidR="00992FB0">
        <w:rPr>
          <w:bCs/>
        </w:rPr>
        <w:t xml:space="preserve">, les </w:t>
      </w:r>
      <w:r w:rsidR="00992FB0" w:rsidRPr="004B227F">
        <w:rPr>
          <w:bCs/>
        </w:rPr>
        <w:t>électrolyseurs d'hydrogène</w:t>
      </w:r>
      <w:r w:rsidR="00992FB0">
        <w:rPr>
          <w:bCs/>
        </w:rPr>
        <w:t xml:space="preserve"> et </w:t>
      </w:r>
      <w:r w:rsidR="00992FB0" w:rsidRPr="004B227F">
        <w:rPr>
          <w:bCs/>
        </w:rPr>
        <w:t>les installations d'entreposage des combustibles nucléaires</w:t>
      </w:r>
      <w:r w:rsidR="00992FB0">
        <w:rPr>
          <w:bCs/>
        </w:rPr>
        <w:t xml:space="preserve"> </w:t>
      </w:r>
      <w:r>
        <w:rPr>
          <w:bCs/>
        </w:rPr>
        <w:t xml:space="preserve">sont bien concernés par les dispositions.  </w:t>
      </w:r>
    </w:p>
    <w:p w14:paraId="109A1E7F" w14:textId="77777777" w:rsidR="004B227F" w:rsidRPr="004B227F" w:rsidRDefault="004B227F" w:rsidP="004B227F">
      <w:pPr>
        <w:pStyle w:val="Paragraphedeliste"/>
        <w:rPr>
          <w:bCs/>
        </w:rPr>
      </w:pPr>
    </w:p>
    <w:p w14:paraId="471BCD27" w14:textId="2DB7919F" w:rsidR="004B227F" w:rsidRDefault="004B227F" w:rsidP="0005785F">
      <w:pPr>
        <w:pStyle w:val="Paragraphedeliste"/>
        <w:numPr>
          <w:ilvl w:val="0"/>
          <w:numId w:val="12"/>
        </w:numPr>
        <w:ind w:left="709" w:hanging="283"/>
        <w:rPr>
          <w:bCs/>
        </w:rPr>
      </w:pPr>
      <w:r>
        <w:rPr>
          <w:bCs/>
        </w:rPr>
        <w:t>Une</w:t>
      </w:r>
      <w:r w:rsidRPr="004B227F">
        <w:rPr>
          <w:bCs/>
        </w:rPr>
        <w:t xml:space="preserve"> évaluation, dans un délai de cinq ans</w:t>
      </w:r>
      <w:r>
        <w:rPr>
          <w:bCs/>
        </w:rPr>
        <w:t xml:space="preserve">, est désormais prévue </w:t>
      </w:r>
      <w:r w:rsidRPr="004B227F">
        <w:rPr>
          <w:bCs/>
        </w:rPr>
        <w:t>pour élargir les technologies ou les implantations visées</w:t>
      </w:r>
      <w:r>
        <w:rPr>
          <w:bCs/>
        </w:rPr>
        <w:t xml:space="preserve"> par les dispositions du texte. </w:t>
      </w:r>
    </w:p>
    <w:p w14:paraId="7FC080BD" w14:textId="77777777" w:rsidR="004B227F" w:rsidRPr="004B227F" w:rsidRDefault="004B227F" w:rsidP="004B227F">
      <w:pPr>
        <w:pStyle w:val="Paragraphedeliste"/>
        <w:rPr>
          <w:bCs/>
        </w:rPr>
      </w:pPr>
    </w:p>
    <w:p w14:paraId="765A42C5" w14:textId="614AA899" w:rsidR="004B227F" w:rsidRPr="0005785F" w:rsidRDefault="004B227F" w:rsidP="0005785F">
      <w:pPr>
        <w:pStyle w:val="Paragraphedeliste"/>
        <w:numPr>
          <w:ilvl w:val="0"/>
          <w:numId w:val="12"/>
        </w:numPr>
        <w:ind w:left="709" w:hanging="283"/>
        <w:rPr>
          <w:bCs/>
        </w:rPr>
      </w:pPr>
      <w:r>
        <w:rPr>
          <w:bCs/>
        </w:rPr>
        <w:t xml:space="preserve">Prévision d’une plus grande reddition des comptes sur la relance du nucléaire comprenant notamment </w:t>
      </w:r>
      <w:r w:rsidR="00992FB0">
        <w:rPr>
          <w:bCs/>
        </w:rPr>
        <w:t>une publication de la</w:t>
      </w:r>
      <w:r>
        <w:rPr>
          <w:bCs/>
        </w:rPr>
        <w:t xml:space="preserve"> liste des 14 sites devant accueillir un réacteur électronucléaire. </w:t>
      </w:r>
    </w:p>
    <w:p w14:paraId="4B5F58A9" w14:textId="77777777" w:rsidR="0005785F" w:rsidRPr="0005785F" w:rsidRDefault="0005785F" w:rsidP="0005785F">
      <w:pPr>
        <w:rPr>
          <w:bCs/>
        </w:rPr>
      </w:pPr>
    </w:p>
    <w:p w14:paraId="1AEAD664" w14:textId="432941CF" w:rsidR="0005785F" w:rsidRPr="00D9639D" w:rsidRDefault="0005785F" w:rsidP="0005785F">
      <w:pPr>
        <w:pStyle w:val="Paragraphedeliste"/>
        <w:numPr>
          <w:ilvl w:val="0"/>
          <w:numId w:val="11"/>
        </w:numPr>
        <w:rPr>
          <w:bCs/>
          <w:u w:val="single"/>
        </w:rPr>
      </w:pPr>
      <w:r w:rsidRPr="00D9639D">
        <w:rPr>
          <w:bCs/>
          <w:u w:val="single"/>
        </w:rPr>
        <w:t xml:space="preserve">Article 2 </w:t>
      </w:r>
    </w:p>
    <w:p w14:paraId="6FE8B3D6" w14:textId="0D329D74" w:rsidR="0005785F" w:rsidRDefault="0005785F" w:rsidP="0005785F">
      <w:pPr>
        <w:spacing w:after="0"/>
        <w:ind w:left="357"/>
        <w:rPr>
          <w:bCs/>
        </w:rPr>
      </w:pPr>
    </w:p>
    <w:p w14:paraId="4A0A22BE" w14:textId="06E6946F" w:rsidR="00D9639D" w:rsidRDefault="00D9639D" w:rsidP="00D9639D">
      <w:pPr>
        <w:pStyle w:val="Paragraphedeliste"/>
        <w:numPr>
          <w:ilvl w:val="0"/>
          <w:numId w:val="12"/>
        </w:numPr>
        <w:ind w:left="709" w:hanging="283"/>
        <w:rPr>
          <w:bCs/>
        </w:rPr>
      </w:pPr>
      <w:r>
        <w:rPr>
          <w:bCs/>
        </w:rPr>
        <w:t xml:space="preserve">Introduction de la </w:t>
      </w:r>
      <w:r w:rsidRPr="00D9639D">
        <w:rPr>
          <w:bCs/>
        </w:rPr>
        <w:t xml:space="preserve">qualification de projet d’intérêt général (PIG) </w:t>
      </w:r>
      <w:r w:rsidR="00992FB0">
        <w:rPr>
          <w:bCs/>
        </w:rPr>
        <w:t>pour les</w:t>
      </w:r>
      <w:r w:rsidRPr="00D9639D">
        <w:rPr>
          <w:bCs/>
        </w:rPr>
        <w:t xml:space="preserve"> nouveaux réacteurs</w:t>
      </w:r>
      <w:r>
        <w:rPr>
          <w:bCs/>
        </w:rPr>
        <w:t xml:space="preserve"> </w:t>
      </w:r>
      <w:r w:rsidR="00992FB0">
        <w:rPr>
          <w:bCs/>
        </w:rPr>
        <w:t>afin de</w:t>
      </w:r>
      <w:r w:rsidRPr="00D9639D">
        <w:rPr>
          <w:bCs/>
        </w:rPr>
        <w:t xml:space="preserve"> faciliter leur réalisation</w:t>
      </w:r>
      <w:r>
        <w:rPr>
          <w:bCs/>
        </w:rPr>
        <w:t>. Elle n</w:t>
      </w:r>
      <w:r w:rsidRPr="00D9639D">
        <w:rPr>
          <w:bCs/>
        </w:rPr>
        <w:t>’interviendra qu’à l’issue du débat public déjà obligatoire au titre du code de l’environnement</w:t>
      </w:r>
      <w:r>
        <w:rPr>
          <w:bCs/>
        </w:rPr>
        <w:t xml:space="preserve">. </w:t>
      </w:r>
    </w:p>
    <w:p w14:paraId="01E3AEF7" w14:textId="77777777" w:rsidR="00D9639D" w:rsidRPr="004B227F" w:rsidRDefault="00D9639D" w:rsidP="00D9639D">
      <w:pPr>
        <w:pStyle w:val="Paragraphedeliste"/>
        <w:rPr>
          <w:bCs/>
        </w:rPr>
      </w:pPr>
    </w:p>
    <w:p w14:paraId="16BBE857" w14:textId="555C4169" w:rsidR="00D9639D" w:rsidRPr="0005785F" w:rsidRDefault="00992FB0" w:rsidP="00D9639D">
      <w:pPr>
        <w:pStyle w:val="Paragraphedeliste"/>
        <w:numPr>
          <w:ilvl w:val="0"/>
          <w:numId w:val="12"/>
        </w:numPr>
        <w:ind w:left="709" w:hanging="283"/>
        <w:rPr>
          <w:bCs/>
        </w:rPr>
      </w:pPr>
      <w:r>
        <w:rPr>
          <w:bCs/>
        </w:rPr>
        <w:t xml:space="preserve">Mise en œuvre d’une obligation </w:t>
      </w:r>
      <w:r w:rsidR="00D9639D">
        <w:rPr>
          <w:bCs/>
        </w:rPr>
        <w:t>p</w:t>
      </w:r>
      <w:r>
        <w:rPr>
          <w:bCs/>
        </w:rPr>
        <w:t>our</w:t>
      </w:r>
      <w:r w:rsidR="00D9639D">
        <w:rPr>
          <w:bCs/>
        </w:rPr>
        <w:t xml:space="preserve"> </w:t>
      </w:r>
      <w:r w:rsidR="00D9639D" w:rsidRPr="00D9639D">
        <w:rPr>
          <w:bCs/>
        </w:rPr>
        <w:t>l’État</w:t>
      </w:r>
      <w:r>
        <w:rPr>
          <w:bCs/>
        </w:rPr>
        <w:t xml:space="preserve"> de recueil</w:t>
      </w:r>
      <w:r w:rsidR="00D9639D" w:rsidRPr="00D9639D">
        <w:rPr>
          <w:bCs/>
        </w:rPr>
        <w:t xml:space="preserve">, dans un délai d’un mois, </w:t>
      </w:r>
      <w:r w:rsidR="00D9639D">
        <w:rPr>
          <w:bCs/>
        </w:rPr>
        <w:t>d</w:t>
      </w:r>
      <w:r w:rsidR="00D9639D" w:rsidRPr="00D9639D">
        <w:rPr>
          <w:bCs/>
        </w:rPr>
        <w:t>es éventuelles observations des communes, des EPCI et des établissements porteurs de SCoT avant de mettre en œuvre la mise en compatibilité directe de leurs documents d’urbanisme</w:t>
      </w:r>
      <w:r w:rsidR="00D9639D">
        <w:rPr>
          <w:bCs/>
        </w:rPr>
        <w:t xml:space="preserve"> avec la construction des projets. </w:t>
      </w:r>
    </w:p>
    <w:p w14:paraId="69CF1FF6" w14:textId="77777777" w:rsidR="00D9639D" w:rsidRDefault="00D9639D" w:rsidP="0005785F">
      <w:pPr>
        <w:spacing w:after="0"/>
        <w:ind w:left="357"/>
        <w:rPr>
          <w:bCs/>
        </w:rPr>
      </w:pPr>
    </w:p>
    <w:p w14:paraId="608A7DE6" w14:textId="52851B8F" w:rsidR="0005785F" w:rsidRPr="00D9639D" w:rsidRDefault="0005785F" w:rsidP="0005785F">
      <w:pPr>
        <w:pStyle w:val="Paragraphedeliste"/>
        <w:numPr>
          <w:ilvl w:val="0"/>
          <w:numId w:val="11"/>
        </w:numPr>
        <w:rPr>
          <w:bCs/>
          <w:u w:val="single"/>
        </w:rPr>
      </w:pPr>
      <w:r w:rsidRPr="00D9639D">
        <w:rPr>
          <w:bCs/>
          <w:u w:val="single"/>
        </w:rPr>
        <w:t xml:space="preserve">Article 3 </w:t>
      </w:r>
    </w:p>
    <w:p w14:paraId="577F12F7" w14:textId="56B1B842" w:rsidR="0005785F" w:rsidRDefault="0005785F" w:rsidP="0005785F">
      <w:pPr>
        <w:spacing w:after="0"/>
        <w:ind w:left="357"/>
        <w:rPr>
          <w:bCs/>
        </w:rPr>
      </w:pPr>
    </w:p>
    <w:p w14:paraId="5BD6BC44" w14:textId="421F0B73" w:rsidR="00D9639D" w:rsidRDefault="00620D7C" w:rsidP="00D9639D">
      <w:pPr>
        <w:pStyle w:val="Paragraphedeliste"/>
        <w:numPr>
          <w:ilvl w:val="0"/>
          <w:numId w:val="12"/>
        </w:numPr>
        <w:ind w:left="709" w:hanging="283"/>
        <w:rPr>
          <w:bCs/>
        </w:rPr>
      </w:pPr>
      <w:r>
        <w:rPr>
          <w:bCs/>
        </w:rPr>
        <w:t>Introduction de la</w:t>
      </w:r>
      <w:r w:rsidR="00D9639D">
        <w:rPr>
          <w:bCs/>
        </w:rPr>
        <w:t xml:space="preserve"> possibilité </w:t>
      </w:r>
      <w:r w:rsidR="00D9639D" w:rsidRPr="00D9639D">
        <w:rPr>
          <w:bCs/>
        </w:rPr>
        <w:t>de débuter les travaux et constructions des réacteurs électronucléaires, en l’absence d’autorisation d’urbanisme.</w:t>
      </w:r>
      <w:r w:rsidR="00D9639D">
        <w:rPr>
          <w:bCs/>
        </w:rPr>
        <w:t xml:space="preserve"> C</w:t>
      </w:r>
      <w:r w:rsidR="00D9639D" w:rsidRPr="00D9639D">
        <w:rPr>
          <w:bCs/>
        </w:rPr>
        <w:t>es travaux peuvent être exécutés à compter de la délivrance de l’autorisation environnementale (pour les travaux conventionnels) ou à compter de la délivrance de l’autorisation de création (pour les travaux liés aux bâtiments destinés à recevoir des combustibles nucléaires</w:t>
      </w:r>
      <w:r w:rsidR="00D9639D">
        <w:rPr>
          <w:bCs/>
        </w:rPr>
        <w:t>). L’</w:t>
      </w:r>
      <w:r w:rsidR="00D9639D" w:rsidRPr="00D9639D">
        <w:rPr>
          <w:bCs/>
        </w:rPr>
        <w:t>autorité administrative p</w:t>
      </w:r>
      <w:r w:rsidR="00D9639D">
        <w:rPr>
          <w:bCs/>
        </w:rPr>
        <w:t>ourra</w:t>
      </w:r>
      <w:r w:rsidR="00D9639D" w:rsidRPr="00D9639D">
        <w:rPr>
          <w:bCs/>
        </w:rPr>
        <w:t>, lorsque cela est pertinent, fixer une date plus tardive de début des travaux</w:t>
      </w:r>
      <w:r w:rsidR="00D9639D">
        <w:rPr>
          <w:bCs/>
        </w:rPr>
        <w:t xml:space="preserve">. </w:t>
      </w:r>
    </w:p>
    <w:p w14:paraId="4927E439" w14:textId="77777777" w:rsidR="00D9639D" w:rsidRDefault="00D9639D" w:rsidP="00D9639D">
      <w:pPr>
        <w:pStyle w:val="Paragraphedeliste"/>
        <w:ind w:left="709"/>
        <w:rPr>
          <w:bCs/>
        </w:rPr>
      </w:pPr>
    </w:p>
    <w:p w14:paraId="7AF6A4A6" w14:textId="37B53CA0" w:rsidR="00D9639D" w:rsidRDefault="00D9639D" w:rsidP="00D9639D">
      <w:pPr>
        <w:pStyle w:val="Paragraphedeliste"/>
        <w:numPr>
          <w:ilvl w:val="0"/>
          <w:numId w:val="12"/>
        </w:numPr>
        <w:ind w:left="709" w:hanging="283"/>
        <w:rPr>
          <w:bCs/>
        </w:rPr>
      </w:pPr>
      <w:r>
        <w:rPr>
          <w:bCs/>
        </w:rPr>
        <w:lastRenderedPageBreak/>
        <w:t xml:space="preserve">Modification du </w:t>
      </w:r>
      <w:r w:rsidRPr="00D9639D">
        <w:rPr>
          <w:bCs/>
        </w:rPr>
        <w:t>régime juridique de la taxe d’aménagement afin de prévoir un fait générateur alternatif</w:t>
      </w:r>
      <w:r>
        <w:rPr>
          <w:bCs/>
        </w:rPr>
        <w:t>. E</w:t>
      </w:r>
      <w:r w:rsidRPr="00D9639D">
        <w:rPr>
          <w:bCs/>
        </w:rPr>
        <w:t>n cas de travaux anticipés réalisés dès la délivrance de l’autorisation environnementale</w:t>
      </w:r>
      <w:r>
        <w:rPr>
          <w:bCs/>
        </w:rPr>
        <w:t xml:space="preserve">, </w:t>
      </w:r>
      <w:r w:rsidRPr="00D9639D">
        <w:rPr>
          <w:bCs/>
        </w:rPr>
        <w:t>ce</w:t>
      </w:r>
      <w:r>
        <w:rPr>
          <w:bCs/>
        </w:rPr>
        <w:t xml:space="preserve">lle-ci </w:t>
      </w:r>
      <w:r w:rsidRPr="00D9639D">
        <w:rPr>
          <w:bCs/>
        </w:rPr>
        <w:t>s</w:t>
      </w:r>
      <w:r>
        <w:rPr>
          <w:bCs/>
        </w:rPr>
        <w:t>era</w:t>
      </w:r>
      <w:r w:rsidRPr="00D9639D">
        <w:rPr>
          <w:bCs/>
        </w:rPr>
        <w:t xml:space="preserve"> regardée comme le fait générateur de la taxe</w:t>
      </w:r>
      <w:r>
        <w:rPr>
          <w:bCs/>
        </w:rPr>
        <w:t xml:space="preserve">. </w:t>
      </w:r>
    </w:p>
    <w:p w14:paraId="3EB8CA2D" w14:textId="77777777" w:rsidR="00D9639D" w:rsidRPr="00D9639D" w:rsidRDefault="00D9639D" w:rsidP="00D9639D">
      <w:pPr>
        <w:pStyle w:val="Paragraphedeliste"/>
        <w:rPr>
          <w:bCs/>
        </w:rPr>
      </w:pPr>
    </w:p>
    <w:p w14:paraId="3EE3A835" w14:textId="6A03D222" w:rsidR="00D9639D" w:rsidRPr="00D9639D" w:rsidRDefault="00D9639D" w:rsidP="00D9639D">
      <w:pPr>
        <w:pStyle w:val="Paragraphedeliste"/>
        <w:numPr>
          <w:ilvl w:val="0"/>
          <w:numId w:val="12"/>
        </w:numPr>
        <w:ind w:left="709" w:hanging="283"/>
        <w:rPr>
          <w:bCs/>
        </w:rPr>
      </w:pPr>
      <w:r>
        <w:rPr>
          <w:bCs/>
        </w:rPr>
        <w:t>Exclusion d</w:t>
      </w:r>
      <w:r w:rsidRPr="00D9639D">
        <w:rPr>
          <w:bCs/>
        </w:rPr>
        <w:t xml:space="preserve">es emprises des futures centrales nucléaires du décompte des surfaces artificialisées au titre des objectifs </w:t>
      </w:r>
      <w:r>
        <w:rPr>
          <w:bCs/>
        </w:rPr>
        <w:t>ZAN</w:t>
      </w:r>
      <w:r w:rsidRPr="00D9639D">
        <w:rPr>
          <w:bCs/>
        </w:rPr>
        <w:t>.</w:t>
      </w:r>
    </w:p>
    <w:p w14:paraId="51F94B99" w14:textId="77777777" w:rsidR="00D9639D" w:rsidRPr="00D9639D" w:rsidRDefault="00D9639D" w:rsidP="00D9639D">
      <w:pPr>
        <w:pStyle w:val="Paragraphedeliste"/>
        <w:ind w:left="1080"/>
        <w:rPr>
          <w:bCs/>
        </w:rPr>
      </w:pPr>
    </w:p>
    <w:p w14:paraId="6BA612C2" w14:textId="7B84BB1E" w:rsidR="0005785F" w:rsidRPr="00C44138" w:rsidRDefault="0005785F" w:rsidP="0005785F">
      <w:pPr>
        <w:pStyle w:val="Paragraphedeliste"/>
        <w:numPr>
          <w:ilvl w:val="0"/>
          <w:numId w:val="11"/>
        </w:numPr>
        <w:rPr>
          <w:bCs/>
          <w:u w:val="single"/>
        </w:rPr>
      </w:pPr>
      <w:r w:rsidRPr="00C44138">
        <w:rPr>
          <w:bCs/>
          <w:u w:val="single"/>
        </w:rPr>
        <w:t xml:space="preserve">Article </w:t>
      </w:r>
      <w:r w:rsidR="00D9639D" w:rsidRPr="00C44138">
        <w:rPr>
          <w:bCs/>
          <w:u w:val="single"/>
        </w:rPr>
        <w:t>4</w:t>
      </w:r>
    </w:p>
    <w:p w14:paraId="2E0B6D5A" w14:textId="77777777" w:rsidR="00D9639D" w:rsidRPr="00D9639D" w:rsidRDefault="00D9639D" w:rsidP="00D9639D">
      <w:pPr>
        <w:ind w:left="720"/>
        <w:rPr>
          <w:bCs/>
        </w:rPr>
      </w:pPr>
    </w:p>
    <w:p w14:paraId="30353741" w14:textId="4904A9EA" w:rsidR="00D9639D" w:rsidRPr="00C44138" w:rsidRDefault="00C44138" w:rsidP="00C44138">
      <w:pPr>
        <w:pStyle w:val="Paragraphedeliste"/>
        <w:numPr>
          <w:ilvl w:val="0"/>
          <w:numId w:val="12"/>
        </w:numPr>
        <w:ind w:left="709" w:hanging="283"/>
        <w:rPr>
          <w:bCs/>
        </w:rPr>
      </w:pPr>
      <w:r>
        <w:rPr>
          <w:bCs/>
        </w:rPr>
        <w:t>C</w:t>
      </w:r>
      <w:r w:rsidRPr="00C44138">
        <w:rPr>
          <w:bCs/>
        </w:rPr>
        <w:t>onsolid</w:t>
      </w:r>
      <w:r>
        <w:rPr>
          <w:bCs/>
        </w:rPr>
        <w:t xml:space="preserve">ation de </w:t>
      </w:r>
      <w:r w:rsidRPr="00C44138">
        <w:rPr>
          <w:bCs/>
        </w:rPr>
        <w:t>la procédure d’anticipation de certains travaux</w:t>
      </w:r>
      <w:r>
        <w:rPr>
          <w:bCs/>
        </w:rPr>
        <w:t xml:space="preserve"> </w:t>
      </w:r>
      <w:r w:rsidRPr="00C44138">
        <w:rPr>
          <w:bCs/>
        </w:rPr>
        <w:t>en introduisant des garanties relatives à l'évaluation environnementale et à la participation du public</w:t>
      </w:r>
      <w:r>
        <w:rPr>
          <w:bCs/>
        </w:rPr>
        <w:t>, aux</w:t>
      </w:r>
      <w:r w:rsidRPr="00C44138">
        <w:rPr>
          <w:bCs/>
        </w:rPr>
        <w:t xml:space="preserve"> conditions, </w:t>
      </w:r>
      <w:r>
        <w:rPr>
          <w:bCs/>
        </w:rPr>
        <w:t xml:space="preserve">au </w:t>
      </w:r>
      <w:r w:rsidRPr="00C44138">
        <w:rPr>
          <w:bCs/>
        </w:rPr>
        <w:t xml:space="preserve">déroulement et </w:t>
      </w:r>
      <w:r>
        <w:rPr>
          <w:bCs/>
        </w:rPr>
        <w:t xml:space="preserve">à </w:t>
      </w:r>
      <w:r w:rsidRPr="00C44138">
        <w:rPr>
          <w:bCs/>
        </w:rPr>
        <w:t>l’autorité en charge de ces travaux anticipés</w:t>
      </w:r>
      <w:r>
        <w:rPr>
          <w:bCs/>
        </w:rPr>
        <w:t xml:space="preserve"> et au </w:t>
      </w:r>
      <w:r w:rsidRPr="00C44138">
        <w:rPr>
          <w:bCs/>
        </w:rPr>
        <w:t>droit existant en matière d'urbanisme.</w:t>
      </w:r>
    </w:p>
    <w:p w14:paraId="5D2A9808" w14:textId="77777777" w:rsidR="0005785F" w:rsidRPr="0005785F" w:rsidRDefault="0005785F" w:rsidP="0005785F">
      <w:pPr>
        <w:pStyle w:val="Paragraphedeliste"/>
        <w:rPr>
          <w:bCs/>
        </w:rPr>
      </w:pPr>
    </w:p>
    <w:p w14:paraId="2920F5BA" w14:textId="77777777" w:rsidR="0005785F" w:rsidRPr="00C44138" w:rsidRDefault="0005785F" w:rsidP="0005785F">
      <w:pPr>
        <w:pStyle w:val="Paragraphedeliste"/>
        <w:numPr>
          <w:ilvl w:val="0"/>
          <w:numId w:val="11"/>
        </w:numPr>
        <w:rPr>
          <w:bCs/>
          <w:u w:val="single"/>
        </w:rPr>
      </w:pPr>
      <w:r w:rsidRPr="00C44138">
        <w:rPr>
          <w:bCs/>
          <w:u w:val="single"/>
        </w:rPr>
        <w:t>Article 5</w:t>
      </w:r>
    </w:p>
    <w:p w14:paraId="707FB982" w14:textId="512A8ED1" w:rsidR="0005785F" w:rsidRDefault="0005785F" w:rsidP="00D9639D">
      <w:pPr>
        <w:rPr>
          <w:bCs/>
        </w:rPr>
      </w:pPr>
    </w:p>
    <w:p w14:paraId="0B5EB7EF" w14:textId="3DF356FF" w:rsidR="00D9639D" w:rsidRPr="00C44138" w:rsidRDefault="00C44138" w:rsidP="00C44138">
      <w:pPr>
        <w:pStyle w:val="Paragraphedeliste"/>
        <w:numPr>
          <w:ilvl w:val="0"/>
          <w:numId w:val="12"/>
        </w:numPr>
        <w:ind w:left="709" w:hanging="283"/>
        <w:rPr>
          <w:bCs/>
        </w:rPr>
      </w:pPr>
      <w:r>
        <w:rPr>
          <w:bCs/>
        </w:rPr>
        <w:t>Précision de</w:t>
      </w:r>
      <w:r w:rsidRPr="00C44138">
        <w:rPr>
          <w:bCs/>
        </w:rPr>
        <w:t xml:space="preserve">s dérogations aux dispositions de la loi dite « </w:t>
      </w:r>
      <w:r w:rsidRPr="00620D7C">
        <w:rPr>
          <w:bCs/>
          <w:i/>
          <w:iCs/>
        </w:rPr>
        <w:t>Littoral</w:t>
      </w:r>
      <w:r w:rsidRPr="00C44138">
        <w:rPr>
          <w:bCs/>
        </w:rPr>
        <w:t xml:space="preserve"> » relatives aux ouvrages de raccordement aux réseaux de transport d’électricité nécessaires à la construction des futurs réacteurs nucléaires.</w:t>
      </w:r>
    </w:p>
    <w:p w14:paraId="68B5D4CB" w14:textId="77777777" w:rsidR="00D9639D" w:rsidRPr="00D9639D" w:rsidRDefault="00D9639D" w:rsidP="00D9639D">
      <w:pPr>
        <w:rPr>
          <w:bCs/>
        </w:rPr>
      </w:pPr>
    </w:p>
    <w:p w14:paraId="1B846103" w14:textId="77777777" w:rsidR="0005785F" w:rsidRPr="004A53E0" w:rsidRDefault="0005785F" w:rsidP="0005785F">
      <w:pPr>
        <w:pStyle w:val="Paragraphedeliste"/>
        <w:numPr>
          <w:ilvl w:val="0"/>
          <w:numId w:val="11"/>
        </w:numPr>
        <w:rPr>
          <w:bCs/>
          <w:u w:val="single"/>
        </w:rPr>
      </w:pPr>
      <w:r w:rsidRPr="004A53E0">
        <w:rPr>
          <w:bCs/>
          <w:u w:val="single"/>
        </w:rPr>
        <w:t xml:space="preserve">Article 6 </w:t>
      </w:r>
    </w:p>
    <w:p w14:paraId="408A6B0F" w14:textId="186B3223" w:rsidR="0005785F" w:rsidRDefault="0005785F" w:rsidP="00D9639D">
      <w:pPr>
        <w:rPr>
          <w:bCs/>
        </w:rPr>
      </w:pPr>
    </w:p>
    <w:p w14:paraId="3C111A4A" w14:textId="3BFDB6CA" w:rsidR="00D9639D" w:rsidRPr="00C44138" w:rsidRDefault="00C44138" w:rsidP="00C44138">
      <w:pPr>
        <w:pStyle w:val="Paragraphedeliste"/>
        <w:numPr>
          <w:ilvl w:val="0"/>
          <w:numId w:val="12"/>
        </w:numPr>
        <w:ind w:left="709" w:hanging="283"/>
        <w:rPr>
          <w:bCs/>
        </w:rPr>
      </w:pPr>
      <w:r>
        <w:rPr>
          <w:bCs/>
        </w:rPr>
        <w:t>Précision du</w:t>
      </w:r>
      <w:r w:rsidRPr="00C44138">
        <w:rPr>
          <w:bCs/>
        </w:rPr>
        <w:t xml:space="preserve"> contenu du cahier des charges relatif aux concessions d’utilisation du domaine public maritime qui seront accordées pour la construction de nouveaux réacteurs électronucléaires dans les zones littorales</w:t>
      </w:r>
      <w:r>
        <w:rPr>
          <w:bCs/>
        </w:rPr>
        <w:t xml:space="preserve">. </w:t>
      </w:r>
    </w:p>
    <w:p w14:paraId="636F1FC9" w14:textId="77777777" w:rsidR="00D9639D" w:rsidRPr="00D9639D" w:rsidRDefault="00D9639D" w:rsidP="00D9639D">
      <w:pPr>
        <w:rPr>
          <w:bCs/>
        </w:rPr>
      </w:pPr>
    </w:p>
    <w:p w14:paraId="79C87E65" w14:textId="77777777" w:rsidR="0005785F" w:rsidRPr="004A53E0" w:rsidRDefault="0005785F" w:rsidP="0005785F">
      <w:pPr>
        <w:pStyle w:val="Paragraphedeliste"/>
        <w:numPr>
          <w:ilvl w:val="0"/>
          <w:numId w:val="11"/>
        </w:numPr>
        <w:rPr>
          <w:bCs/>
          <w:u w:val="single"/>
        </w:rPr>
      </w:pPr>
      <w:r w:rsidRPr="004A53E0">
        <w:rPr>
          <w:bCs/>
          <w:u w:val="single"/>
        </w:rPr>
        <w:t>Article 7</w:t>
      </w:r>
    </w:p>
    <w:p w14:paraId="5BFD62F3" w14:textId="316795E1" w:rsidR="0005785F" w:rsidRDefault="0005785F" w:rsidP="0005785F">
      <w:pPr>
        <w:rPr>
          <w:bCs/>
        </w:rPr>
      </w:pPr>
    </w:p>
    <w:p w14:paraId="5036C87A" w14:textId="2DFFFCF6" w:rsidR="00D9639D" w:rsidRDefault="00C44138" w:rsidP="00D9639D">
      <w:pPr>
        <w:pStyle w:val="Paragraphedeliste"/>
        <w:numPr>
          <w:ilvl w:val="0"/>
          <w:numId w:val="12"/>
        </w:numPr>
        <w:ind w:left="709" w:hanging="283"/>
        <w:rPr>
          <w:bCs/>
        </w:rPr>
      </w:pPr>
      <w:r>
        <w:rPr>
          <w:bCs/>
        </w:rPr>
        <w:t>C</w:t>
      </w:r>
      <w:r w:rsidRPr="00C44138">
        <w:rPr>
          <w:bCs/>
        </w:rPr>
        <w:t>onsolid</w:t>
      </w:r>
      <w:r>
        <w:rPr>
          <w:bCs/>
        </w:rPr>
        <w:t xml:space="preserve">ation de </w:t>
      </w:r>
      <w:r w:rsidRPr="00C44138">
        <w:rPr>
          <w:bCs/>
        </w:rPr>
        <w:t>la procédure d'expropriation d'extrême urgence</w:t>
      </w:r>
      <w:r>
        <w:rPr>
          <w:bCs/>
        </w:rPr>
        <w:t>. Cela induit une réduction</w:t>
      </w:r>
      <w:r w:rsidRPr="00C44138">
        <w:rPr>
          <w:bCs/>
        </w:rPr>
        <w:t xml:space="preserve">, de 10 à 6 ans, </w:t>
      </w:r>
      <w:r>
        <w:rPr>
          <w:bCs/>
        </w:rPr>
        <w:t xml:space="preserve">du </w:t>
      </w:r>
      <w:r w:rsidRPr="00C44138">
        <w:rPr>
          <w:bCs/>
        </w:rPr>
        <w:t>délai séparant le décret déclarant l'utilité publique de celui faisant aboutir la procédure d'expropriation.</w:t>
      </w:r>
      <w:r>
        <w:rPr>
          <w:bCs/>
        </w:rPr>
        <w:t xml:space="preserve"> Est précisé le champ d’application de la procédure en intégrant </w:t>
      </w:r>
      <w:r w:rsidRPr="00C44138">
        <w:rPr>
          <w:bCs/>
        </w:rPr>
        <w:t xml:space="preserve">les travaux </w:t>
      </w:r>
      <w:r>
        <w:rPr>
          <w:bCs/>
        </w:rPr>
        <w:t xml:space="preserve">concernés. Enfin, </w:t>
      </w:r>
      <w:r w:rsidRPr="00C44138">
        <w:rPr>
          <w:bCs/>
        </w:rPr>
        <w:t>les mêmes garanties que celles prévues pour les autres procédures d'expropriatio</w:t>
      </w:r>
      <w:r>
        <w:rPr>
          <w:bCs/>
        </w:rPr>
        <w:t xml:space="preserve">n sont désormais prévues. </w:t>
      </w:r>
    </w:p>
    <w:p w14:paraId="60B5C177" w14:textId="77777777" w:rsidR="00D9639D" w:rsidRPr="00D9639D" w:rsidRDefault="00D9639D" w:rsidP="00D9639D">
      <w:pPr>
        <w:pStyle w:val="Paragraphedeliste"/>
        <w:ind w:left="709" w:hanging="283"/>
        <w:rPr>
          <w:bCs/>
        </w:rPr>
      </w:pPr>
    </w:p>
    <w:p w14:paraId="6DEDA098" w14:textId="478E229B" w:rsidR="00D9639D" w:rsidRPr="004A53E0" w:rsidRDefault="00C44138" w:rsidP="00C44138">
      <w:pPr>
        <w:pStyle w:val="Paragraphedeliste"/>
        <w:numPr>
          <w:ilvl w:val="0"/>
          <w:numId w:val="11"/>
        </w:numPr>
        <w:rPr>
          <w:bCs/>
          <w:u w:val="single"/>
        </w:rPr>
      </w:pPr>
      <w:r w:rsidRPr="004A53E0">
        <w:rPr>
          <w:bCs/>
          <w:u w:val="single"/>
        </w:rPr>
        <w:t xml:space="preserve">Article additionnel après l’article 7 </w:t>
      </w:r>
    </w:p>
    <w:p w14:paraId="32D26EE6" w14:textId="6C6F0B72" w:rsidR="00C44138" w:rsidRDefault="00C44138" w:rsidP="00C44138">
      <w:pPr>
        <w:ind w:left="720"/>
        <w:rPr>
          <w:bCs/>
        </w:rPr>
      </w:pPr>
    </w:p>
    <w:p w14:paraId="5B1BFEA1" w14:textId="6429BAF2" w:rsidR="00C44138" w:rsidRPr="004A53E0" w:rsidRDefault="004A53E0" w:rsidP="004A53E0">
      <w:pPr>
        <w:pStyle w:val="Paragraphedeliste"/>
        <w:numPr>
          <w:ilvl w:val="0"/>
          <w:numId w:val="12"/>
        </w:numPr>
        <w:ind w:left="709" w:hanging="283"/>
        <w:rPr>
          <w:bCs/>
        </w:rPr>
      </w:pPr>
      <w:r>
        <w:rPr>
          <w:bCs/>
        </w:rPr>
        <w:t xml:space="preserve">Clarification de l’office du juge administratif. Il pourra </w:t>
      </w:r>
      <w:r w:rsidRPr="004A53E0">
        <w:rPr>
          <w:bCs/>
        </w:rPr>
        <w:t>recourir à une procédure de régularisation de l'instance, dans le cadre des litiges engagés à l'encontre des actes pris dans le cadre des mesures de simplification</w:t>
      </w:r>
      <w:r>
        <w:rPr>
          <w:bCs/>
        </w:rPr>
        <w:t xml:space="preserve"> présentes dans ce texte. </w:t>
      </w:r>
    </w:p>
    <w:p w14:paraId="7B16FB83" w14:textId="77777777" w:rsidR="00C44138" w:rsidRPr="00C44138" w:rsidRDefault="00C44138" w:rsidP="00C44138">
      <w:pPr>
        <w:ind w:left="720"/>
        <w:rPr>
          <w:bCs/>
        </w:rPr>
      </w:pPr>
    </w:p>
    <w:p w14:paraId="1111F6BA" w14:textId="44ACA0DA" w:rsidR="0005785F" w:rsidRPr="004A53E0" w:rsidRDefault="0005785F" w:rsidP="0005785F">
      <w:pPr>
        <w:pStyle w:val="Paragraphedeliste"/>
        <w:numPr>
          <w:ilvl w:val="0"/>
          <w:numId w:val="11"/>
        </w:numPr>
        <w:rPr>
          <w:bCs/>
          <w:u w:val="single"/>
        </w:rPr>
      </w:pPr>
      <w:r w:rsidRPr="004A53E0">
        <w:rPr>
          <w:bCs/>
          <w:u w:val="single"/>
        </w:rPr>
        <w:t xml:space="preserve">Article 8 </w:t>
      </w:r>
    </w:p>
    <w:p w14:paraId="678A0A6C" w14:textId="4DEFF810" w:rsidR="00DD7F5F" w:rsidRDefault="00DD7F5F" w:rsidP="0005785F">
      <w:pPr>
        <w:tabs>
          <w:tab w:val="left" w:pos="2436"/>
        </w:tabs>
        <w:rPr>
          <w:rStyle w:val="lev"/>
          <w:rFonts w:ascii="Times New Roman" w:hAnsi="Times New Roman"/>
          <w:i w:val="0"/>
          <w:iCs w:val="0"/>
          <w:sz w:val="22"/>
          <w:szCs w:val="22"/>
        </w:rPr>
      </w:pPr>
    </w:p>
    <w:p w14:paraId="69D3425D" w14:textId="5AE6763F" w:rsidR="00D9639D" w:rsidRPr="004A53E0" w:rsidRDefault="004A53E0" w:rsidP="004A53E0">
      <w:pPr>
        <w:pStyle w:val="Paragraphedeliste"/>
        <w:numPr>
          <w:ilvl w:val="0"/>
          <w:numId w:val="12"/>
        </w:numPr>
        <w:ind w:left="709" w:hanging="283"/>
        <w:rPr>
          <w:bCs/>
        </w:rPr>
      </w:pPr>
      <w:r>
        <w:rPr>
          <w:bCs/>
        </w:rPr>
        <w:t xml:space="preserve">Aucun amendement déposé. </w:t>
      </w:r>
    </w:p>
    <w:p w14:paraId="415F3807" w14:textId="2AB159D8" w:rsidR="0005785F" w:rsidRDefault="0005785F" w:rsidP="0005785F">
      <w:pPr>
        <w:tabs>
          <w:tab w:val="left" w:pos="2436"/>
        </w:tabs>
        <w:rPr>
          <w:rStyle w:val="lev"/>
          <w:rFonts w:ascii="Times New Roman" w:hAnsi="Times New Roman"/>
          <w:i w:val="0"/>
          <w:iCs w:val="0"/>
          <w:sz w:val="22"/>
          <w:szCs w:val="22"/>
        </w:rPr>
      </w:pPr>
    </w:p>
    <w:p w14:paraId="70D07C99" w14:textId="77777777" w:rsidR="008674D3" w:rsidRDefault="008674D3" w:rsidP="0005785F">
      <w:pPr>
        <w:tabs>
          <w:tab w:val="left" w:pos="2436"/>
        </w:tabs>
        <w:rPr>
          <w:rStyle w:val="lev"/>
          <w:rFonts w:ascii="Times New Roman" w:hAnsi="Times New Roman"/>
          <w:i w:val="0"/>
          <w:iCs w:val="0"/>
          <w:sz w:val="22"/>
          <w:szCs w:val="22"/>
        </w:rPr>
      </w:pPr>
    </w:p>
    <w:p w14:paraId="4B84C278" w14:textId="25D15A9D" w:rsidR="009223DF" w:rsidRDefault="009223DF" w:rsidP="009223DF">
      <w:pPr>
        <w:pStyle w:val="Paragraphedeliste"/>
        <w:numPr>
          <w:ilvl w:val="0"/>
          <w:numId w:val="14"/>
        </w:numPr>
        <w:rPr>
          <w:bCs/>
          <w:i/>
          <w:iCs/>
          <w:u w:val="single"/>
        </w:rPr>
      </w:pPr>
      <w:r w:rsidRPr="009223DF">
        <w:rPr>
          <w:bCs/>
          <w:i/>
          <w:iCs/>
          <w:u w:val="single"/>
        </w:rPr>
        <w:lastRenderedPageBreak/>
        <w:t>Titre II – Mesures relatives au fonctionnement des installations nucléaires de base existantes (articles 9 à 10)</w:t>
      </w:r>
    </w:p>
    <w:p w14:paraId="6B8DFE91" w14:textId="77777777" w:rsidR="009223DF" w:rsidRPr="009223DF" w:rsidRDefault="009223DF" w:rsidP="009223DF">
      <w:pPr>
        <w:rPr>
          <w:bCs/>
          <w:i/>
          <w:iCs/>
          <w:u w:val="single"/>
        </w:rPr>
      </w:pPr>
    </w:p>
    <w:p w14:paraId="655FE560" w14:textId="4C7D0431" w:rsidR="009223DF" w:rsidRPr="004A53E0" w:rsidRDefault="009223DF" w:rsidP="009223DF">
      <w:pPr>
        <w:pStyle w:val="Paragraphedeliste"/>
        <w:numPr>
          <w:ilvl w:val="0"/>
          <w:numId w:val="11"/>
        </w:numPr>
        <w:rPr>
          <w:bCs/>
          <w:u w:val="single"/>
        </w:rPr>
      </w:pPr>
      <w:r w:rsidRPr="004A53E0">
        <w:rPr>
          <w:bCs/>
          <w:u w:val="single"/>
        </w:rPr>
        <w:t xml:space="preserve">Article 9 </w:t>
      </w:r>
    </w:p>
    <w:p w14:paraId="2AEF75BC" w14:textId="77777777" w:rsidR="009223DF" w:rsidRDefault="009223DF" w:rsidP="009223DF">
      <w:pPr>
        <w:tabs>
          <w:tab w:val="left" w:pos="2436"/>
        </w:tabs>
        <w:rPr>
          <w:rStyle w:val="lev"/>
          <w:rFonts w:ascii="Times New Roman" w:hAnsi="Times New Roman"/>
          <w:i w:val="0"/>
          <w:iCs w:val="0"/>
          <w:sz w:val="22"/>
          <w:szCs w:val="22"/>
        </w:rPr>
      </w:pPr>
    </w:p>
    <w:p w14:paraId="65A0DBB4" w14:textId="5BD803C1" w:rsidR="0005785F" w:rsidRPr="008674D3" w:rsidRDefault="004A53E0" w:rsidP="008674D3">
      <w:pPr>
        <w:pStyle w:val="Paragraphedeliste"/>
        <w:numPr>
          <w:ilvl w:val="0"/>
          <w:numId w:val="17"/>
        </w:numPr>
        <w:tabs>
          <w:tab w:val="left" w:pos="2436"/>
        </w:tabs>
        <w:ind w:left="709" w:hanging="283"/>
        <w:rPr>
          <w:rFonts w:ascii="Avenir Next LT Pro Light" w:hAnsi="Avenir Next LT Pro Light"/>
          <w:bCs/>
          <w:i/>
          <w:iCs/>
          <w:sz w:val="18"/>
          <w:szCs w:val="18"/>
        </w:rPr>
      </w:pPr>
      <w:r w:rsidRPr="008674D3">
        <w:rPr>
          <w:bCs/>
        </w:rPr>
        <w:t>Consolidation de la procédure de réexamen périodique des réacteurs nucléaires. Il précise les conditions de mise en œuvre de l'enquête publique prévue au-delà de la 35</w:t>
      </w:r>
      <w:r w:rsidRPr="008674D3">
        <w:rPr>
          <w:bCs/>
          <w:vertAlign w:val="superscript"/>
        </w:rPr>
        <w:t>ème</w:t>
      </w:r>
      <w:r w:rsidRPr="008674D3">
        <w:rPr>
          <w:bCs/>
        </w:rPr>
        <w:t xml:space="preserve"> année de fonctionnement des réacteurs nucléaires. L’amendement modifie le rapport intermédiaire devant être remis au-delà de </w:t>
      </w:r>
      <w:r w:rsidR="008674D3" w:rsidRPr="008674D3">
        <w:rPr>
          <w:bCs/>
        </w:rPr>
        <w:t xml:space="preserve">cette même </w:t>
      </w:r>
      <w:r w:rsidRPr="008674D3">
        <w:rPr>
          <w:bCs/>
        </w:rPr>
        <w:t>35</w:t>
      </w:r>
      <w:r w:rsidRPr="008674D3">
        <w:rPr>
          <w:bCs/>
          <w:vertAlign w:val="superscript"/>
        </w:rPr>
        <w:t>ème</w:t>
      </w:r>
      <w:r w:rsidRPr="008674D3">
        <w:rPr>
          <w:bCs/>
        </w:rPr>
        <w:t xml:space="preserve"> année. Enfin, il ajuste la procédure d'autorisation des modifications prévues au-delà de la 35</w:t>
      </w:r>
      <w:r w:rsidRPr="008674D3">
        <w:rPr>
          <w:bCs/>
          <w:vertAlign w:val="superscript"/>
        </w:rPr>
        <w:t>ème</w:t>
      </w:r>
      <w:r w:rsidRPr="008674D3">
        <w:rPr>
          <w:bCs/>
        </w:rPr>
        <w:t xml:space="preserve"> année</w:t>
      </w:r>
      <w:r w:rsidR="008674D3">
        <w:rPr>
          <w:bCs/>
        </w:rPr>
        <w:t xml:space="preserve">. </w:t>
      </w:r>
    </w:p>
    <w:p w14:paraId="0914E20D" w14:textId="77777777" w:rsidR="008674D3" w:rsidRDefault="008674D3" w:rsidP="008674D3">
      <w:pPr>
        <w:pStyle w:val="Paragraphedeliste"/>
        <w:tabs>
          <w:tab w:val="left" w:pos="2436"/>
        </w:tabs>
        <w:ind w:left="709"/>
        <w:rPr>
          <w:rStyle w:val="lev"/>
        </w:rPr>
      </w:pPr>
    </w:p>
    <w:p w14:paraId="2E95C1C6" w14:textId="31A7FA17" w:rsidR="004A53E0" w:rsidRPr="004A53E0" w:rsidRDefault="004A53E0" w:rsidP="009223DF">
      <w:pPr>
        <w:pStyle w:val="Paragraphedeliste"/>
        <w:numPr>
          <w:ilvl w:val="0"/>
          <w:numId w:val="11"/>
        </w:numPr>
        <w:rPr>
          <w:bCs/>
          <w:u w:val="single"/>
        </w:rPr>
      </w:pPr>
      <w:r w:rsidRPr="004A53E0">
        <w:rPr>
          <w:bCs/>
          <w:u w:val="single"/>
        </w:rPr>
        <w:t xml:space="preserve">Articles additionnels après l’article 9 </w:t>
      </w:r>
    </w:p>
    <w:p w14:paraId="7BF8F6DC" w14:textId="321E787B" w:rsidR="004A53E0" w:rsidRPr="004A53E0" w:rsidRDefault="004A53E0" w:rsidP="004A53E0">
      <w:pPr>
        <w:rPr>
          <w:bCs/>
          <w:u w:val="single"/>
        </w:rPr>
      </w:pPr>
    </w:p>
    <w:p w14:paraId="392FA5CA" w14:textId="7FD9F920" w:rsidR="004A53E0" w:rsidRDefault="004A53E0" w:rsidP="004A53E0">
      <w:pPr>
        <w:pStyle w:val="Paragraphedeliste"/>
        <w:numPr>
          <w:ilvl w:val="0"/>
          <w:numId w:val="12"/>
        </w:numPr>
        <w:ind w:left="709" w:hanging="283"/>
        <w:rPr>
          <w:bCs/>
        </w:rPr>
      </w:pPr>
      <w:r>
        <w:rPr>
          <w:bCs/>
        </w:rPr>
        <w:t>I</w:t>
      </w:r>
      <w:r w:rsidRPr="004A53E0">
        <w:rPr>
          <w:bCs/>
        </w:rPr>
        <w:t>ntégr</w:t>
      </w:r>
      <w:r>
        <w:rPr>
          <w:bCs/>
        </w:rPr>
        <w:t>ation d</w:t>
      </w:r>
      <w:r w:rsidRPr="004A53E0">
        <w:rPr>
          <w:bCs/>
        </w:rPr>
        <w:t>es nouveaux risques liés à la résilience des réacteurs nucléaires au changement climatique et à leur cyber-résilience.</w:t>
      </w:r>
    </w:p>
    <w:p w14:paraId="68373968" w14:textId="77777777" w:rsidR="004A53E0" w:rsidRDefault="004A53E0" w:rsidP="004A53E0">
      <w:pPr>
        <w:pStyle w:val="Paragraphedeliste"/>
        <w:ind w:left="709"/>
        <w:rPr>
          <w:bCs/>
        </w:rPr>
      </w:pPr>
    </w:p>
    <w:p w14:paraId="7D9794CE" w14:textId="69FF3D27" w:rsidR="004A53E0" w:rsidRPr="004A53E0" w:rsidRDefault="004A53E0" w:rsidP="004A53E0">
      <w:pPr>
        <w:pStyle w:val="Paragraphedeliste"/>
        <w:numPr>
          <w:ilvl w:val="0"/>
          <w:numId w:val="12"/>
        </w:numPr>
        <w:ind w:left="709" w:hanging="283"/>
        <w:rPr>
          <w:bCs/>
        </w:rPr>
      </w:pPr>
      <w:r>
        <w:rPr>
          <w:bCs/>
        </w:rPr>
        <w:t>D</w:t>
      </w:r>
      <w:r w:rsidRPr="004A53E0">
        <w:rPr>
          <w:bCs/>
        </w:rPr>
        <w:t>ispense</w:t>
      </w:r>
      <w:r>
        <w:rPr>
          <w:bCs/>
        </w:rPr>
        <w:t xml:space="preserve"> </w:t>
      </w:r>
      <w:r w:rsidRPr="004A53E0">
        <w:rPr>
          <w:bCs/>
        </w:rPr>
        <w:t>les travaux d’adaptation des réacteurs électronucléaires existants de permis de construire. Sont notamment visés les aménagements réalisés sur des installations existantes afin d’adapter leur fonctionnement à de nouveaux risques, ou les constructions réalisées dans le cadre du « grand carénage ».</w:t>
      </w:r>
    </w:p>
    <w:p w14:paraId="5600D043" w14:textId="77777777" w:rsidR="004A53E0" w:rsidRPr="004A53E0" w:rsidRDefault="004A53E0" w:rsidP="004A53E0">
      <w:pPr>
        <w:rPr>
          <w:bCs/>
        </w:rPr>
      </w:pPr>
    </w:p>
    <w:p w14:paraId="739DCFE8" w14:textId="2B77D0E6" w:rsidR="009223DF" w:rsidRPr="004A53E0" w:rsidRDefault="009223DF" w:rsidP="009223DF">
      <w:pPr>
        <w:pStyle w:val="Paragraphedeliste"/>
        <w:numPr>
          <w:ilvl w:val="0"/>
          <w:numId w:val="11"/>
        </w:numPr>
        <w:rPr>
          <w:bCs/>
          <w:u w:val="single"/>
        </w:rPr>
      </w:pPr>
      <w:r w:rsidRPr="004A53E0">
        <w:rPr>
          <w:bCs/>
          <w:u w:val="single"/>
        </w:rPr>
        <w:t xml:space="preserve">Article 10 </w:t>
      </w:r>
    </w:p>
    <w:p w14:paraId="083DDDA3" w14:textId="77777777" w:rsidR="009223DF" w:rsidRDefault="009223DF" w:rsidP="009223DF">
      <w:pPr>
        <w:tabs>
          <w:tab w:val="left" w:pos="2436"/>
        </w:tabs>
        <w:rPr>
          <w:rStyle w:val="lev"/>
          <w:rFonts w:ascii="Times New Roman" w:hAnsi="Times New Roman"/>
          <w:i w:val="0"/>
          <w:iCs w:val="0"/>
          <w:sz w:val="22"/>
          <w:szCs w:val="22"/>
        </w:rPr>
      </w:pPr>
    </w:p>
    <w:p w14:paraId="486C6E7C" w14:textId="3897720A" w:rsidR="009223DF" w:rsidRDefault="004A53E0" w:rsidP="009223DF">
      <w:pPr>
        <w:pStyle w:val="Paragraphedeliste"/>
        <w:numPr>
          <w:ilvl w:val="0"/>
          <w:numId w:val="12"/>
        </w:numPr>
        <w:ind w:left="709" w:hanging="283"/>
        <w:rPr>
          <w:bCs/>
        </w:rPr>
      </w:pPr>
      <w:r>
        <w:rPr>
          <w:bCs/>
        </w:rPr>
        <w:t>Co</w:t>
      </w:r>
      <w:r w:rsidRPr="004A53E0">
        <w:rPr>
          <w:bCs/>
        </w:rPr>
        <w:t>nsolid</w:t>
      </w:r>
      <w:r>
        <w:rPr>
          <w:bCs/>
        </w:rPr>
        <w:t>ation de</w:t>
      </w:r>
      <w:r w:rsidRPr="004A53E0">
        <w:rPr>
          <w:bCs/>
        </w:rPr>
        <w:t xml:space="preserve"> la procédure de mise à l'arrêt définitif des installations nucléaires de base ayant cessé de fonctionner depuis plus de 2 ans</w:t>
      </w:r>
      <w:r>
        <w:rPr>
          <w:bCs/>
        </w:rPr>
        <w:t xml:space="preserve">. Cela comprend une </w:t>
      </w:r>
      <w:r w:rsidRPr="004A53E0">
        <w:rPr>
          <w:bCs/>
        </w:rPr>
        <w:t>clarifi</w:t>
      </w:r>
      <w:r>
        <w:rPr>
          <w:bCs/>
        </w:rPr>
        <w:t>cation</w:t>
      </w:r>
      <w:r w:rsidRPr="004A53E0">
        <w:rPr>
          <w:bCs/>
        </w:rPr>
        <w:t xml:space="preserve"> </w:t>
      </w:r>
      <w:r>
        <w:rPr>
          <w:bCs/>
        </w:rPr>
        <w:t>du</w:t>
      </w:r>
      <w:r w:rsidRPr="004A53E0">
        <w:rPr>
          <w:bCs/>
        </w:rPr>
        <w:t xml:space="preserve"> délai de mise en œuvre de cet arrêt</w:t>
      </w:r>
      <w:r>
        <w:rPr>
          <w:bCs/>
        </w:rPr>
        <w:t xml:space="preserve">, une refonte des garanties et rappelle que la procédure vise à protéger </w:t>
      </w:r>
      <w:r w:rsidRPr="004A53E0">
        <w:rPr>
          <w:bCs/>
        </w:rPr>
        <w:t xml:space="preserve">la sécurité, à la santé et à la salubrité publiques </w:t>
      </w:r>
      <w:r>
        <w:rPr>
          <w:bCs/>
        </w:rPr>
        <w:t>ainsi que</w:t>
      </w:r>
      <w:r w:rsidRPr="004A53E0">
        <w:rPr>
          <w:bCs/>
        </w:rPr>
        <w:t xml:space="preserve"> la protection de la nature et de l'environnement.</w:t>
      </w:r>
    </w:p>
    <w:p w14:paraId="1850ECEC" w14:textId="6BBF62CE" w:rsidR="009223DF" w:rsidRDefault="009223DF" w:rsidP="0005785F">
      <w:pPr>
        <w:tabs>
          <w:tab w:val="left" w:pos="2436"/>
        </w:tabs>
        <w:rPr>
          <w:rStyle w:val="lev"/>
        </w:rPr>
      </w:pPr>
    </w:p>
    <w:p w14:paraId="7AA5E0A1" w14:textId="6737E9BF" w:rsidR="009223DF" w:rsidRPr="009223DF" w:rsidRDefault="009223DF" w:rsidP="009223DF">
      <w:pPr>
        <w:pStyle w:val="Paragraphedeliste"/>
        <w:numPr>
          <w:ilvl w:val="0"/>
          <w:numId w:val="14"/>
        </w:numPr>
        <w:rPr>
          <w:bCs/>
          <w:i/>
          <w:iCs/>
          <w:szCs w:val="24"/>
          <w:u w:val="single"/>
        </w:rPr>
      </w:pPr>
      <w:r w:rsidRPr="009223DF">
        <w:rPr>
          <w:bCs/>
          <w:i/>
          <w:iCs/>
          <w:u w:val="single"/>
        </w:rPr>
        <w:t xml:space="preserve">Titre III – Dispositions diverses (article 11) </w:t>
      </w:r>
    </w:p>
    <w:p w14:paraId="59CC4B17" w14:textId="4DBE2E82" w:rsidR="004A53E0" w:rsidRPr="009223DF" w:rsidRDefault="004A53E0" w:rsidP="00AD077D">
      <w:pPr>
        <w:tabs>
          <w:tab w:val="left" w:pos="2436"/>
        </w:tabs>
        <w:ind w:left="709" w:hanging="283"/>
        <w:rPr>
          <w:rStyle w:val="lev"/>
          <w:rFonts w:ascii="Times New Roman" w:hAnsi="Times New Roman"/>
          <w:i w:val="0"/>
          <w:iCs w:val="0"/>
          <w:sz w:val="22"/>
          <w:szCs w:val="22"/>
        </w:rPr>
      </w:pPr>
    </w:p>
    <w:p w14:paraId="37F80079" w14:textId="77777777" w:rsidR="004A53E0" w:rsidRPr="004A53E0" w:rsidRDefault="004A53E0" w:rsidP="00AD077D">
      <w:pPr>
        <w:pStyle w:val="Paragraphedeliste"/>
        <w:numPr>
          <w:ilvl w:val="0"/>
          <w:numId w:val="15"/>
        </w:numPr>
        <w:tabs>
          <w:tab w:val="left" w:pos="2436"/>
        </w:tabs>
        <w:ind w:left="1134" w:hanging="425"/>
        <w:rPr>
          <w:rStyle w:val="lev"/>
          <w:rFonts w:ascii="Times New Roman" w:hAnsi="Times New Roman"/>
          <w:i w:val="0"/>
          <w:iCs w:val="0"/>
          <w:sz w:val="24"/>
          <w:szCs w:val="24"/>
        </w:rPr>
      </w:pPr>
      <w:r w:rsidRPr="004A53E0">
        <w:rPr>
          <w:rStyle w:val="lev"/>
          <w:rFonts w:ascii="Times New Roman" w:hAnsi="Times New Roman"/>
          <w:i w:val="0"/>
          <w:iCs w:val="0"/>
          <w:sz w:val="24"/>
          <w:szCs w:val="24"/>
        </w:rPr>
        <w:t xml:space="preserve">Article 11 </w:t>
      </w:r>
    </w:p>
    <w:p w14:paraId="175B3ED0" w14:textId="124CA849" w:rsidR="004A53E0" w:rsidRDefault="004A53E0" w:rsidP="00AD077D">
      <w:pPr>
        <w:tabs>
          <w:tab w:val="left" w:pos="2436"/>
        </w:tabs>
        <w:ind w:left="709" w:hanging="283"/>
        <w:rPr>
          <w:rStyle w:val="lev"/>
          <w:rFonts w:ascii="Times New Roman" w:hAnsi="Times New Roman"/>
          <w:i w:val="0"/>
          <w:iCs w:val="0"/>
          <w:sz w:val="24"/>
          <w:szCs w:val="24"/>
        </w:rPr>
      </w:pPr>
    </w:p>
    <w:p w14:paraId="21E0A4E1" w14:textId="21B2FBF4" w:rsidR="004A53E0" w:rsidRDefault="007D75AF" w:rsidP="00AD077D">
      <w:pPr>
        <w:pStyle w:val="Paragraphedeliste"/>
        <w:numPr>
          <w:ilvl w:val="0"/>
          <w:numId w:val="12"/>
        </w:numPr>
        <w:tabs>
          <w:tab w:val="left" w:pos="2436"/>
        </w:tabs>
        <w:ind w:left="709" w:hanging="283"/>
        <w:rPr>
          <w:rStyle w:val="lev"/>
          <w:rFonts w:ascii="Times New Roman" w:hAnsi="Times New Roman"/>
          <w:i w:val="0"/>
          <w:iCs w:val="0"/>
          <w:sz w:val="24"/>
          <w:szCs w:val="24"/>
        </w:rPr>
      </w:pPr>
      <w:r>
        <w:rPr>
          <w:rStyle w:val="lev"/>
          <w:rFonts w:ascii="Times New Roman" w:hAnsi="Times New Roman"/>
          <w:i w:val="0"/>
          <w:iCs w:val="0"/>
          <w:sz w:val="24"/>
          <w:szCs w:val="24"/>
        </w:rPr>
        <w:t>Précisions juridiques relatives à l’</w:t>
      </w:r>
      <w:r w:rsidRPr="007D75AF">
        <w:rPr>
          <w:rStyle w:val="lev"/>
          <w:rFonts w:ascii="Times New Roman" w:hAnsi="Times New Roman"/>
          <w:i w:val="0"/>
          <w:iCs w:val="0"/>
          <w:sz w:val="24"/>
          <w:szCs w:val="24"/>
        </w:rPr>
        <w:t>ordonnance n°2016-128 du 10 février 2016 portant diverses dispositions en matière nucléaire.</w:t>
      </w:r>
    </w:p>
    <w:p w14:paraId="0C1DC67A" w14:textId="77777777" w:rsidR="004A53E0" w:rsidRPr="004A53E0" w:rsidRDefault="004A53E0" w:rsidP="00AD077D">
      <w:pPr>
        <w:pStyle w:val="Paragraphedeliste"/>
        <w:tabs>
          <w:tab w:val="left" w:pos="2436"/>
        </w:tabs>
        <w:ind w:left="709" w:hanging="283"/>
        <w:rPr>
          <w:rStyle w:val="lev"/>
          <w:rFonts w:ascii="Times New Roman" w:hAnsi="Times New Roman"/>
          <w:i w:val="0"/>
          <w:iCs w:val="0"/>
          <w:sz w:val="24"/>
          <w:szCs w:val="24"/>
        </w:rPr>
      </w:pPr>
    </w:p>
    <w:p w14:paraId="454E1313" w14:textId="77777777" w:rsidR="004A53E0" w:rsidRPr="004A53E0" w:rsidRDefault="004A53E0" w:rsidP="00AD077D">
      <w:pPr>
        <w:pStyle w:val="Paragraphedeliste"/>
        <w:numPr>
          <w:ilvl w:val="0"/>
          <w:numId w:val="16"/>
        </w:numPr>
        <w:tabs>
          <w:tab w:val="left" w:pos="2436"/>
        </w:tabs>
        <w:ind w:left="1134" w:hanging="425"/>
        <w:rPr>
          <w:rStyle w:val="lev"/>
          <w:rFonts w:ascii="Times New Roman" w:hAnsi="Times New Roman"/>
          <w:i w:val="0"/>
          <w:iCs w:val="0"/>
          <w:sz w:val="24"/>
          <w:szCs w:val="24"/>
        </w:rPr>
      </w:pPr>
      <w:r w:rsidRPr="004A53E0">
        <w:rPr>
          <w:rStyle w:val="lev"/>
          <w:rFonts w:ascii="Times New Roman" w:hAnsi="Times New Roman"/>
          <w:i w:val="0"/>
          <w:iCs w:val="0"/>
          <w:sz w:val="24"/>
          <w:szCs w:val="24"/>
        </w:rPr>
        <w:t xml:space="preserve">Article additionnel après l’article 11 </w:t>
      </w:r>
    </w:p>
    <w:p w14:paraId="7E5AEE2D" w14:textId="156685C3" w:rsidR="004A53E0" w:rsidRDefault="004A53E0" w:rsidP="00AD077D">
      <w:pPr>
        <w:tabs>
          <w:tab w:val="left" w:pos="2436"/>
        </w:tabs>
        <w:ind w:left="709" w:hanging="283"/>
        <w:rPr>
          <w:rStyle w:val="lev"/>
          <w:rFonts w:ascii="Times New Roman" w:hAnsi="Times New Roman"/>
          <w:i w:val="0"/>
          <w:iCs w:val="0"/>
          <w:sz w:val="24"/>
          <w:szCs w:val="24"/>
        </w:rPr>
      </w:pPr>
    </w:p>
    <w:p w14:paraId="6F410D99" w14:textId="51DE8546" w:rsidR="004A53E0" w:rsidRDefault="007D75AF" w:rsidP="00AD077D">
      <w:pPr>
        <w:pStyle w:val="Paragraphedeliste"/>
        <w:numPr>
          <w:ilvl w:val="0"/>
          <w:numId w:val="12"/>
        </w:numPr>
        <w:tabs>
          <w:tab w:val="left" w:pos="2436"/>
        </w:tabs>
        <w:ind w:left="709" w:hanging="283"/>
        <w:rPr>
          <w:rStyle w:val="lev"/>
          <w:rFonts w:ascii="Times New Roman" w:hAnsi="Times New Roman"/>
          <w:i w:val="0"/>
          <w:iCs w:val="0"/>
          <w:sz w:val="24"/>
          <w:szCs w:val="24"/>
        </w:rPr>
      </w:pPr>
      <w:r>
        <w:rPr>
          <w:rStyle w:val="lev"/>
          <w:rFonts w:ascii="Times New Roman" w:hAnsi="Times New Roman"/>
          <w:i w:val="0"/>
          <w:iCs w:val="0"/>
          <w:sz w:val="24"/>
          <w:szCs w:val="24"/>
        </w:rPr>
        <w:t>Révision du mode de composition du</w:t>
      </w:r>
      <w:r w:rsidRPr="007D75AF">
        <w:rPr>
          <w:rStyle w:val="lev"/>
          <w:rFonts w:ascii="Times New Roman" w:hAnsi="Times New Roman"/>
          <w:i w:val="0"/>
          <w:iCs w:val="0"/>
          <w:sz w:val="24"/>
          <w:szCs w:val="24"/>
        </w:rPr>
        <w:t xml:space="preserve"> collège de l’ASN</w:t>
      </w:r>
      <w:r>
        <w:rPr>
          <w:rStyle w:val="lev"/>
          <w:rFonts w:ascii="Times New Roman" w:hAnsi="Times New Roman"/>
          <w:i w:val="0"/>
          <w:iCs w:val="0"/>
          <w:sz w:val="24"/>
          <w:szCs w:val="24"/>
        </w:rPr>
        <w:t xml:space="preserve">. Il est, </w:t>
      </w:r>
      <w:r w:rsidRPr="007D75AF">
        <w:rPr>
          <w:rStyle w:val="lev"/>
          <w:rFonts w:ascii="Times New Roman" w:hAnsi="Times New Roman"/>
          <w:i w:val="0"/>
          <w:iCs w:val="0"/>
          <w:sz w:val="24"/>
          <w:szCs w:val="24"/>
        </w:rPr>
        <w:t xml:space="preserve">à l'exception de son président, renouvelé par moitié tous les trois ans et les nominations des </w:t>
      </w:r>
      <w:r>
        <w:rPr>
          <w:rStyle w:val="lev"/>
          <w:rFonts w:ascii="Times New Roman" w:hAnsi="Times New Roman"/>
          <w:i w:val="0"/>
          <w:iCs w:val="0"/>
          <w:sz w:val="24"/>
          <w:szCs w:val="24"/>
        </w:rPr>
        <w:t>s</w:t>
      </w:r>
      <w:r w:rsidRPr="007D75AF">
        <w:rPr>
          <w:rStyle w:val="lev"/>
          <w:rFonts w:ascii="Times New Roman" w:hAnsi="Times New Roman"/>
          <w:i w:val="0"/>
          <w:iCs w:val="0"/>
          <w:sz w:val="24"/>
          <w:szCs w:val="24"/>
        </w:rPr>
        <w:t>ont prononcées en application de</w:t>
      </w:r>
      <w:r>
        <w:rPr>
          <w:rStyle w:val="lev"/>
          <w:rFonts w:ascii="Times New Roman" w:hAnsi="Times New Roman"/>
          <w:i w:val="0"/>
          <w:iCs w:val="0"/>
          <w:sz w:val="24"/>
          <w:szCs w:val="24"/>
        </w:rPr>
        <w:t xml:space="preserve">s règles nouvelles en matière de parité. </w:t>
      </w:r>
    </w:p>
    <w:p w14:paraId="1926596B" w14:textId="605E9817" w:rsidR="004A53E0" w:rsidRDefault="004A53E0" w:rsidP="0005785F">
      <w:pPr>
        <w:tabs>
          <w:tab w:val="left" w:pos="2436"/>
        </w:tabs>
        <w:rPr>
          <w:rStyle w:val="lev"/>
          <w:rFonts w:ascii="Times New Roman" w:hAnsi="Times New Roman"/>
          <w:i w:val="0"/>
          <w:iCs w:val="0"/>
          <w:sz w:val="24"/>
          <w:szCs w:val="24"/>
        </w:rPr>
      </w:pPr>
    </w:p>
    <w:p w14:paraId="740D6C55" w14:textId="77777777" w:rsidR="00CA3D8B" w:rsidRDefault="00CA3D8B">
      <w:pPr>
        <w:shd w:val="clear" w:color="auto" w:fill="auto"/>
        <w:spacing w:after="160" w:line="259" w:lineRule="auto"/>
        <w:jc w:val="left"/>
        <w:rPr>
          <w:rStyle w:val="lev"/>
          <w:rFonts w:ascii="Times New Roman" w:hAnsi="Times New Roman"/>
          <w:b/>
          <w:bCs w:val="0"/>
          <w:smallCaps/>
          <w:color w:val="002060"/>
          <w:sz w:val="24"/>
          <w:szCs w:val="24"/>
        </w:rPr>
      </w:pPr>
      <w:r>
        <w:rPr>
          <w:rStyle w:val="lev"/>
          <w:rFonts w:ascii="Times New Roman" w:hAnsi="Times New Roman"/>
          <w:i w:val="0"/>
          <w:iCs w:val="0"/>
          <w:sz w:val="24"/>
          <w:szCs w:val="24"/>
        </w:rPr>
        <w:br w:type="page"/>
      </w:r>
    </w:p>
    <w:p w14:paraId="27FDA0D2" w14:textId="2FB2A916" w:rsidR="00CA3D8B" w:rsidRDefault="00CA3D8B" w:rsidP="00CA3D8B">
      <w:pPr>
        <w:pStyle w:val="Titre2"/>
        <w:rPr>
          <w:rStyle w:val="lev"/>
          <w:rFonts w:ascii="Times New Roman" w:hAnsi="Times New Roman"/>
          <w:i/>
          <w:iCs/>
          <w:sz w:val="24"/>
          <w:szCs w:val="24"/>
        </w:rPr>
      </w:pPr>
      <w:r>
        <w:rPr>
          <w:rStyle w:val="lev"/>
          <w:rFonts w:ascii="Times New Roman" w:hAnsi="Times New Roman"/>
          <w:i/>
          <w:iCs/>
          <w:sz w:val="24"/>
          <w:szCs w:val="24"/>
        </w:rPr>
        <w:lastRenderedPageBreak/>
        <w:t>Bilan de l’examen en séance publique</w:t>
      </w:r>
    </w:p>
    <w:p w14:paraId="4AF7B989" w14:textId="0D9BA06E" w:rsidR="00CA3D8B" w:rsidRPr="001448ED" w:rsidRDefault="001448ED" w:rsidP="003B45D8">
      <w:pPr>
        <w:tabs>
          <w:tab w:val="left" w:pos="2436"/>
        </w:tabs>
        <w:spacing w:after="0"/>
        <w:rPr>
          <w:rStyle w:val="lev"/>
          <w:rFonts w:ascii="Times New Roman" w:hAnsi="Times New Roman"/>
          <w:i w:val="0"/>
          <w:iCs w:val="0"/>
          <w:sz w:val="24"/>
          <w:szCs w:val="24"/>
        </w:rPr>
      </w:pPr>
      <w:r w:rsidRPr="001448ED">
        <w:rPr>
          <w:rStyle w:val="lev"/>
          <w:rFonts w:ascii="Times New Roman" w:hAnsi="Times New Roman"/>
          <w:i w:val="0"/>
          <w:iCs w:val="0"/>
          <w:sz w:val="24"/>
          <w:szCs w:val="24"/>
        </w:rPr>
        <w:t xml:space="preserve">Cette partie présente les principaux amendements </w:t>
      </w:r>
      <w:r>
        <w:rPr>
          <w:rStyle w:val="lev"/>
          <w:rFonts w:ascii="Times New Roman" w:hAnsi="Times New Roman"/>
          <w:i w:val="0"/>
          <w:iCs w:val="0"/>
          <w:sz w:val="24"/>
          <w:szCs w:val="24"/>
        </w:rPr>
        <w:t xml:space="preserve">adoptés </w:t>
      </w:r>
      <w:r w:rsidRPr="001448ED">
        <w:rPr>
          <w:rStyle w:val="lev"/>
          <w:rFonts w:ascii="Times New Roman" w:hAnsi="Times New Roman"/>
          <w:i w:val="0"/>
          <w:iCs w:val="0"/>
          <w:sz w:val="24"/>
          <w:szCs w:val="24"/>
        </w:rPr>
        <w:t xml:space="preserve">lors de l’examen en séance publique. </w:t>
      </w:r>
    </w:p>
    <w:p w14:paraId="0FB8E334" w14:textId="77777777" w:rsidR="001448ED" w:rsidRDefault="001448ED" w:rsidP="003B45D8">
      <w:pPr>
        <w:tabs>
          <w:tab w:val="left" w:pos="2436"/>
        </w:tabs>
        <w:spacing w:after="0"/>
        <w:rPr>
          <w:rStyle w:val="lev"/>
          <w:rFonts w:ascii="Times New Roman" w:hAnsi="Times New Roman"/>
          <w:i w:val="0"/>
          <w:iCs w:val="0"/>
          <w:sz w:val="22"/>
          <w:szCs w:val="22"/>
        </w:rPr>
      </w:pPr>
    </w:p>
    <w:p w14:paraId="2E9EE3EC" w14:textId="26577F0D" w:rsidR="00CA3D8B" w:rsidRPr="00CA3D8B" w:rsidRDefault="00CA3D8B" w:rsidP="003B45D8">
      <w:pPr>
        <w:pStyle w:val="Paragraphedeliste"/>
        <w:numPr>
          <w:ilvl w:val="0"/>
          <w:numId w:val="18"/>
        </w:numPr>
        <w:tabs>
          <w:tab w:val="left" w:pos="2436"/>
        </w:tabs>
        <w:rPr>
          <w:rStyle w:val="lev"/>
          <w:rFonts w:ascii="Times New Roman" w:hAnsi="Times New Roman"/>
          <w:sz w:val="24"/>
          <w:szCs w:val="24"/>
          <w:u w:val="single"/>
        </w:rPr>
      </w:pPr>
      <w:r w:rsidRPr="00CA3D8B">
        <w:rPr>
          <w:rStyle w:val="lev"/>
          <w:rFonts w:ascii="Times New Roman" w:hAnsi="Times New Roman"/>
          <w:sz w:val="24"/>
          <w:szCs w:val="24"/>
          <w:u w:val="single"/>
        </w:rPr>
        <w:t xml:space="preserve">Titre I – </w:t>
      </w:r>
      <w:r w:rsidRPr="00CA3D8B">
        <w:rPr>
          <w:bCs/>
          <w:i/>
          <w:iCs/>
          <w:szCs w:val="24"/>
          <w:u w:val="single"/>
        </w:rPr>
        <w:t>Mesures destinées à accélérer les procédures liées à la construction de nouvelles installations nucléaires à proximité de sites nucléaires existants (articles 1</w:t>
      </w:r>
      <w:r w:rsidRPr="00CA3D8B">
        <w:rPr>
          <w:bCs/>
          <w:i/>
          <w:iCs/>
          <w:szCs w:val="24"/>
          <w:u w:val="single"/>
          <w:vertAlign w:val="superscript"/>
        </w:rPr>
        <w:t>er</w:t>
      </w:r>
      <w:r>
        <w:rPr>
          <w:bCs/>
          <w:i/>
          <w:iCs/>
          <w:szCs w:val="24"/>
          <w:u w:val="single"/>
        </w:rPr>
        <w:t xml:space="preserve"> A</w:t>
      </w:r>
      <w:r w:rsidRPr="00CA3D8B">
        <w:rPr>
          <w:bCs/>
          <w:i/>
          <w:iCs/>
          <w:szCs w:val="24"/>
          <w:u w:val="single"/>
        </w:rPr>
        <w:t xml:space="preserve"> à 8)</w:t>
      </w:r>
    </w:p>
    <w:p w14:paraId="09EB9AD0" w14:textId="049868AD" w:rsidR="00CA3D8B" w:rsidRPr="00CA3D8B" w:rsidRDefault="00CA3D8B" w:rsidP="003B45D8">
      <w:pPr>
        <w:tabs>
          <w:tab w:val="left" w:pos="2436"/>
        </w:tabs>
        <w:spacing w:after="0"/>
        <w:rPr>
          <w:rStyle w:val="lev"/>
          <w:rFonts w:ascii="Times New Roman" w:hAnsi="Times New Roman"/>
          <w:i w:val="0"/>
          <w:iCs w:val="0"/>
          <w:sz w:val="24"/>
          <w:szCs w:val="24"/>
        </w:rPr>
      </w:pPr>
    </w:p>
    <w:p w14:paraId="65F474E9" w14:textId="23135252" w:rsidR="00CA3D8B" w:rsidRPr="001448ED" w:rsidRDefault="003B45D8" w:rsidP="003B45D8">
      <w:pPr>
        <w:pStyle w:val="Paragraphedeliste"/>
        <w:numPr>
          <w:ilvl w:val="0"/>
          <w:numId w:val="20"/>
        </w:numPr>
        <w:tabs>
          <w:tab w:val="left" w:pos="2436"/>
        </w:tabs>
        <w:rPr>
          <w:rStyle w:val="lev"/>
          <w:rFonts w:ascii="Times New Roman" w:hAnsi="Times New Roman"/>
          <w:i w:val="0"/>
          <w:iCs w:val="0"/>
          <w:sz w:val="24"/>
          <w:szCs w:val="24"/>
          <w:u w:val="single"/>
        </w:rPr>
      </w:pPr>
      <w:r w:rsidRPr="001448ED">
        <w:rPr>
          <w:rStyle w:val="lev"/>
          <w:rFonts w:ascii="Times New Roman" w:hAnsi="Times New Roman"/>
          <w:i w:val="0"/>
          <w:iCs w:val="0"/>
          <w:sz w:val="24"/>
          <w:szCs w:val="24"/>
          <w:u w:val="single"/>
        </w:rPr>
        <w:t>Article 1</w:t>
      </w:r>
      <w:r w:rsidRPr="001448ED">
        <w:rPr>
          <w:rStyle w:val="lev"/>
          <w:rFonts w:ascii="Times New Roman" w:hAnsi="Times New Roman"/>
          <w:i w:val="0"/>
          <w:iCs w:val="0"/>
          <w:sz w:val="24"/>
          <w:szCs w:val="24"/>
          <w:u w:val="single"/>
          <w:vertAlign w:val="superscript"/>
        </w:rPr>
        <w:t>er</w:t>
      </w:r>
      <w:r w:rsidRPr="001448ED">
        <w:rPr>
          <w:rStyle w:val="lev"/>
          <w:rFonts w:ascii="Times New Roman" w:hAnsi="Times New Roman"/>
          <w:i w:val="0"/>
          <w:iCs w:val="0"/>
          <w:sz w:val="24"/>
          <w:szCs w:val="24"/>
          <w:u w:val="single"/>
        </w:rPr>
        <w:t xml:space="preserve"> D </w:t>
      </w:r>
    </w:p>
    <w:p w14:paraId="3749C817" w14:textId="77777777" w:rsidR="003B45D8" w:rsidRPr="003B45D8" w:rsidRDefault="003B45D8" w:rsidP="003B45D8">
      <w:pPr>
        <w:pStyle w:val="Paragraphedeliste"/>
        <w:tabs>
          <w:tab w:val="left" w:pos="2436"/>
        </w:tabs>
        <w:rPr>
          <w:rStyle w:val="lev"/>
          <w:rFonts w:ascii="Times New Roman" w:hAnsi="Times New Roman"/>
          <w:i w:val="0"/>
          <w:iCs w:val="0"/>
          <w:sz w:val="24"/>
          <w:szCs w:val="24"/>
        </w:rPr>
      </w:pPr>
    </w:p>
    <w:p w14:paraId="7DEE0AA0" w14:textId="49892E5B" w:rsidR="003B45D8" w:rsidRDefault="00C20F56" w:rsidP="003B45D8">
      <w:pPr>
        <w:pStyle w:val="Paragraphedeliste"/>
        <w:numPr>
          <w:ilvl w:val="0"/>
          <w:numId w:val="21"/>
        </w:numPr>
        <w:tabs>
          <w:tab w:val="left" w:pos="2436"/>
        </w:tabs>
        <w:rPr>
          <w:rStyle w:val="lev"/>
          <w:rFonts w:ascii="Times New Roman" w:hAnsi="Times New Roman"/>
          <w:i w:val="0"/>
          <w:iCs w:val="0"/>
          <w:sz w:val="24"/>
          <w:szCs w:val="24"/>
        </w:rPr>
      </w:pPr>
      <w:r>
        <w:rPr>
          <w:rStyle w:val="lev"/>
          <w:rFonts w:ascii="Times New Roman" w:hAnsi="Times New Roman"/>
          <w:i w:val="0"/>
          <w:iCs w:val="0"/>
          <w:sz w:val="24"/>
          <w:szCs w:val="24"/>
        </w:rPr>
        <w:t xml:space="preserve">Précision </w:t>
      </w:r>
      <w:r w:rsidR="001448ED">
        <w:rPr>
          <w:rStyle w:val="lev"/>
          <w:rFonts w:ascii="Times New Roman" w:hAnsi="Times New Roman"/>
          <w:i w:val="0"/>
          <w:iCs w:val="0"/>
          <w:sz w:val="24"/>
          <w:szCs w:val="24"/>
        </w:rPr>
        <w:t>du contenu du</w:t>
      </w:r>
      <w:r>
        <w:rPr>
          <w:rStyle w:val="lev"/>
          <w:rFonts w:ascii="Times New Roman" w:hAnsi="Times New Roman"/>
          <w:i w:val="0"/>
          <w:iCs w:val="0"/>
          <w:sz w:val="24"/>
          <w:szCs w:val="24"/>
        </w:rPr>
        <w:t xml:space="preserve"> rapport </w:t>
      </w:r>
      <w:r w:rsidRPr="00C20F56">
        <w:rPr>
          <w:rStyle w:val="lev"/>
          <w:rFonts w:ascii="Times New Roman" w:hAnsi="Times New Roman"/>
          <w:i w:val="0"/>
          <w:iCs w:val="0"/>
          <w:sz w:val="24"/>
          <w:szCs w:val="24"/>
        </w:rPr>
        <w:t>évaluant l'impact de la construction de 14 EPR2 et de 9 supplémentaires sur la situation du groupe EDF</w:t>
      </w:r>
      <w:r>
        <w:rPr>
          <w:rStyle w:val="lev"/>
          <w:rFonts w:ascii="Times New Roman" w:hAnsi="Times New Roman"/>
          <w:i w:val="0"/>
          <w:iCs w:val="0"/>
          <w:sz w:val="24"/>
          <w:szCs w:val="24"/>
        </w:rPr>
        <w:t xml:space="preserve">, </w:t>
      </w:r>
      <w:r w:rsidRPr="00C20F56">
        <w:rPr>
          <w:rStyle w:val="lev"/>
          <w:rFonts w:ascii="Times New Roman" w:hAnsi="Times New Roman"/>
          <w:i w:val="0"/>
          <w:iCs w:val="0"/>
          <w:sz w:val="24"/>
          <w:szCs w:val="24"/>
        </w:rPr>
        <w:t xml:space="preserve">du marché de l'électricité et des finances publiques, sur les besoins en termes de métiers et de compétences, sur la sûreté et la sécurité nucléaires et </w:t>
      </w:r>
      <w:r w:rsidR="001448ED">
        <w:rPr>
          <w:rStyle w:val="lev"/>
          <w:rFonts w:ascii="Times New Roman" w:hAnsi="Times New Roman"/>
          <w:i w:val="0"/>
          <w:iCs w:val="0"/>
          <w:sz w:val="24"/>
          <w:szCs w:val="24"/>
        </w:rPr>
        <w:t xml:space="preserve">sur </w:t>
      </w:r>
      <w:r w:rsidRPr="00C20F56">
        <w:rPr>
          <w:rStyle w:val="lev"/>
          <w:rFonts w:ascii="Times New Roman" w:hAnsi="Times New Roman"/>
          <w:i w:val="0"/>
          <w:iCs w:val="0"/>
          <w:sz w:val="24"/>
          <w:szCs w:val="24"/>
        </w:rPr>
        <w:t>le cycle du combustible.</w:t>
      </w:r>
      <w:r>
        <w:rPr>
          <w:rStyle w:val="lev"/>
          <w:rFonts w:ascii="Times New Roman" w:hAnsi="Times New Roman"/>
          <w:i w:val="0"/>
          <w:iCs w:val="0"/>
          <w:sz w:val="24"/>
          <w:szCs w:val="24"/>
        </w:rPr>
        <w:t xml:space="preserve"> Le rapport devra </w:t>
      </w:r>
      <w:r w:rsidR="001448ED">
        <w:rPr>
          <w:rStyle w:val="lev"/>
          <w:rFonts w:ascii="Times New Roman" w:hAnsi="Times New Roman"/>
          <w:i w:val="0"/>
          <w:iCs w:val="0"/>
          <w:sz w:val="24"/>
          <w:szCs w:val="24"/>
        </w:rPr>
        <w:t xml:space="preserve">ainsi </w:t>
      </w:r>
      <w:r>
        <w:rPr>
          <w:rStyle w:val="lev"/>
          <w:rFonts w:ascii="Times New Roman" w:hAnsi="Times New Roman"/>
          <w:i w:val="0"/>
          <w:iCs w:val="0"/>
          <w:sz w:val="24"/>
          <w:szCs w:val="24"/>
        </w:rPr>
        <w:t xml:space="preserve">comporter des éléments relatifs à </w:t>
      </w:r>
      <w:r w:rsidRPr="00C20F56">
        <w:rPr>
          <w:rStyle w:val="lev"/>
          <w:rFonts w:ascii="Times New Roman" w:hAnsi="Times New Roman"/>
          <w:i w:val="0"/>
          <w:iCs w:val="0"/>
          <w:sz w:val="24"/>
          <w:szCs w:val="24"/>
        </w:rPr>
        <w:t xml:space="preserve">l'approvisionnement en uranium et en matières premières critiques </w:t>
      </w:r>
      <w:r>
        <w:rPr>
          <w:rStyle w:val="lev"/>
          <w:rFonts w:ascii="Times New Roman" w:hAnsi="Times New Roman"/>
          <w:i w:val="0"/>
          <w:iCs w:val="0"/>
          <w:sz w:val="24"/>
          <w:szCs w:val="24"/>
        </w:rPr>
        <w:t>ainsi que sur</w:t>
      </w:r>
      <w:r w:rsidRPr="00C20F56">
        <w:rPr>
          <w:rStyle w:val="lev"/>
          <w:rFonts w:ascii="Times New Roman" w:hAnsi="Times New Roman"/>
          <w:i w:val="0"/>
          <w:iCs w:val="0"/>
          <w:sz w:val="24"/>
          <w:szCs w:val="24"/>
        </w:rPr>
        <w:t xml:space="preserve"> la revalorisation du combustible usé</w:t>
      </w:r>
      <w:r>
        <w:rPr>
          <w:rStyle w:val="lev"/>
          <w:rFonts w:ascii="Times New Roman" w:hAnsi="Times New Roman"/>
          <w:i w:val="0"/>
          <w:iCs w:val="0"/>
          <w:sz w:val="24"/>
          <w:szCs w:val="24"/>
        </w:rPr>
        <w:t xml:space="preserve">. </w:t>
      </w:r>
    </w:p>
    <w:p w14:paraId="3A695EF9" w14:textId="77777777" w:rsidR="003B45D8" w:rsidRPr="003B45D8" w:rsidRDefault="003B45D8" w:rsidP="003B45D8">
      <w:pPr>
        <w:pStyle w:val="Paragraphedeliste"/>
        <w:tabs>
          <w:tab w:val="left" w:pos="2436"/>
        </w:tabs>
        <w:rPr>
          <w:rStyle w:val="lev"/>
          <w:rFonts w:ascii="Times New Roman" w:hAnsi="Times New Roman"/>
          <w:i w:val="0"/>
          <w:iCs w:val="0"/>
          <w:sz w:val="24"/>
          <w:szCs w:val="24"/>
        </w:rPr>
      </w:pPr>
    </w:p>
    <w:p w14:paraId="1D9D46F7" w14:textId="248DEBF4" w:rsidR="003B45D8" w:rsidRPr="001448ED" w:rsidRDefault="003B45D8" w:rsidP="003B45D8">
      <w:pPr>
        <w:pStyle w:val="Paragraphedeliste"/>
        <w:numPr>
          <w:ilvl w:val="0"/>
          <w:numId w:val="20"/>
        </w:numPr>
        <w:tabs>
          <w:tab w:val="left" w:pos="2436"/>
        </w:tabs>
        <w:rPr>
          <w:rStyle w:val="lev"/>
          <w:rFonts w:ascii="Times New Roman" w:hAnsi="Times New Roman"/>
          <w:i w:val="0"/>
          <w:iCs w:val="0"/>
          <w:sz w:val="24"/>
          <w:szCs w:val="24"/>
          <w:u w:val="single"/>
        </w:rPr>
      </w:pPr>
      <w:r w:rsidRPr="001448ED">
        <w:rPr>
          <w:rStyle w:val="lev"/>
          <w:rFonts w:ascii="Times New Roman" w:hAnsi="Times New Roman"/>
          <w:i w:val="0"/>
          <w:iCs w:val="0"/>
          <w:sz w:val="24"/>
          <w:szCs w:val="24"/>
          <w:u w:val="single"/>
        </w:rPr>
        <w:t>Article 1</w:t>
      </w:r>
      <w:r w:rsidRPr="001448ED">
        <w:rPr>
          <w:rStyle w:val="lev"/>
          <w:rFonts w:ascii="Times New Roman" w:hAnsi="Times New Roman"/>
          <w:i w:val="0"/>
          <w:iCs w:val="0"/>
          <w:sz w:val="24"/>
          <w:szCs w:val="24"/>
          <w:u w:val="single"/>
          <w:vertAlign w:val="superscript"/>
        </w:rPr>
        <w:t>er</w:t>
      </w:r>
      <w:r w:rsidRPr="001448ED">
        <w:rPr>
          <w:rStyle w:val="lev"/>
          <w:rFonts w:ascii="Times New Roman" w:hAnsi="Times New Roman"/>
          <w:i w:val="0"/>
          <w:iCs w:val="0"/>
          <w:sz w:val="24"/>
          <w:szCs w:val="24"/>
          <w:u w:val="single"/>
        </w:rPr>
        <w:t xml:space="preserve"> </w:t>
      </w:r>
    </w:p>
    <w:p w14:paraId="73A1C20F" w14:textId="77777777" w:rsidR="003B45D8" w:rsidRPr="003B45D8" w:rsidRDefault="003B45D8" w:rsidP="003B45D8">
      <w:pPr>
        <w:pStyle w:val="Paragraphedeliste"/>
        <w:tabs>
          <w:tab w:val="left" w:pos="2436"/>
        </w:tabs>
        <w:rPr>
          <w:rStyle w:val="lev"/>
          <w:rFonts w:ascii="Times New Roman" w:hAnsi="Times New Roman"/>
          <w:i w:val="0"/>
          <w:iCs w:val="0"/>
          <w:sz w:val="24"/>
          <w:szCs w:val="24"/>
        </w:rPr>
      </w:pPr>
    </w:p>
    <w:p w14:paraId="3815C0A0" w14:textId="6DB60140" w:rsidR="003B45D8" w:rsidRDefault="000517F6" w:rsidP="003B45D8">
      <w:pPr>
        <w:pStyle w:val="Paragraphedeliste"/>
        <w:numPr>
          <w:ilvl w:val="0"/>
          <w:numId w:val="21"/>
        </w:numPr>
        <w:tabs>
          <w:tab w:val="left" w:pos="2436"/>
        </w:tabs>
        <w:rPr>
          <w:rStyle w:val="lev"/>
          <w:rFonts w:ascii="Times New Roman" w:hAnsi="Times New Roman"/>
          <w:i w:val="0"/>
          <w:iCs w:val="0"/>
          <w:sz w:val="24"/>
          <w:szCs w:val="24"/>
        </w:rPr>
      </w:pPr>
      <w:r w:rsidRPr="000517F6">
        <w:rPr>
          <w:rStyle w:val="lev"/>
          <w:rFonts w:ascii="Times New Roman" w:hAnsi="Times New Roman"/>
          <w:i w:val="0"/>
          <w:iCs w:val="0"/>
          <w:sz w:val="24"/>
          <w:szCs w:val="24"/>
          <w:u w:val="single"/>
        </w:rPr>
        <w:t xml:space="preserve">Amendement </w:t>
      </w:r>
      <w:r w:rsidR="001448ED">
        <w:rPr>
          <w:rStyle w:val="lev"/>
          <w:rFonts w:ascii="Times New Roman" w:hAnsi="Times New Roman"/>
          <w:i w:val="0"/>
          <w:iCs w:val="0"/>
          <w:sz w:val="24"/>
          <w:szCs w:val="24"/>
          <w:u w:val="single"/>
        </w:rPr>
        <w:t xml:space="preserve">déposé </w:t>
      </w:r>
      <w:r w:rsidRPr="000517F6">
        <w:rPr>
          <w:rStyle w:val="lev"/>
          <w:rFonts w:ascii="Times New Roman" w:hAnsi="Times New Roman"/>
          <w:i w:val="0"/>
          <w:iCs w:val="0"/>
          <w:sz w:val="24"/>
          <w:szCs w:val="24"/>
          <w:u w:val="single"/>
        </w:rPr>
        <w:t>par les commissaires aux affaires économiques du groupe UC</w:t>
      </w:r>
      <w:r>
        <w:rPr>
          <w:rStyle w:val="lev"/>
          <w:rFonts w:ascii="Times New Roman" w:hAnsi="Times New Roman"/>
          <w:i w:val="0"/>
          <w:iCs w:val="0"/>
          <w:sz w:val="24"/>
          <w:szCs w:val="24"/>
        </w:rPr>
        <w:t xml:space="preserve"> - </w:t>
      </w:r>
      <w:r w:rsidR="00C20F56">
        <w:rPr>
          <w:rStyle w:val="lev"/>
          <w:rFonts w:ascii="Times New Roman" w:hAnsi="Times New Roman"/>
          <w:i w:val="0"/>
          <w:iCs w:val="0"/>
          <w:sz w:val="24"/>
          <w:szCs w:val="24"/>
        </w:rPr>
        <w:t xml:space="preserve">Extension de la durée d’application des mesures du projet de loi. Elles seront en vigueur jusqu’en 2050 et non plus jusqu’en </w:t>
      </w:r>
      <w:r>
        <w:rPr>
          <w:rStyle w:val="lev"/>
          <w:rFonts w:ascii="Times New Roman" w:hAnsi="Times New Roman"/>
          <w:i w:val="0"/>
          <w:iCs w:val="0"/>
          <w:sz w:val="24"/>
          <w:szCs w:val="24"/>
        </w:rPr>
        <w:t xml:space="preserve">2043. Cet amendement permet de rendre cohérente et claire la stratégie nucléaire en lui garantissant une continuité juridique jusqu’à l’horizon 2050. </w:t>
      </w:r>
    </w:p>
    <w:p w14:paraId="0445E2B0" w14:textId="77777777" w:rsidR="000517F6" w:rsidRPr="000517F6" w:rsidRDefault="000517F6" w:rsidP="000517F6">
      <w:pPr>
        <w:pStyle w:val="Paragraphedeliste"/>
        <w:tabs>
          <w:tab w:val="left" w:pos="2436"/>
        </w:tabs>
        <w:rPr>
          <w:rStyle w:val="lev"/>
          <w:rFonts w:ascii="Times New Roman" w:hAnsi="Times New Roman"/>
          <w:i w:val="0"/>
          <w:iCs w:val="0"/>
          <w:sz w:val="24"/>
          <w:szCs w:val="24"/>
        </w:rPr>
      </w:pPr>
    </w:p>
    <w:p w14:paraId="560984A2" w14:textId="59693755" w:rsidR="000517F6" w:rsidRPr="00E669D2" w:rsidRDefault="00E669D2" w:rsidP="00E669D2">
      <w:pPr>
        <w:pStyle w:val="Paragraphedeliste"/>
        <w:numPr>
          <w:ilvl w:val="0"/>
          <w:numId w:val="21"/>
        </w:numPr>
        <w:rPr>
          <w:rStyle w:val="lev"/>
          <w:rFonts w:ascii="Times New Roman" w:hAnsi="Times New Roman"/>
          <w:i w:val="0"/>
          <w:iCs w:val="0"/>
          <w:sz w:val="24"/>
          <w:szCs w:val="24"/>
        </w:rPr>
      </w:pPr>
      <w:r>
        <w:rPr>
          <w:rStyle w:val="lev"/>
          <w:rFonts w:ascii="Times New Roman" w:hAnsi="Times New Roman"/>
          <w:i w:val="0"/>
          <w:iCs w:val="0"/>
          <w:sz w:val="24"/>
          <w:szCs w:val="24"/>
        </w:rPr>
        <w:t xml:space="preserve">Clarification relative au champ d’application du texte. </w:t>
      </w:r>
      <w:r w:rsidRPr="00E669D2">
        <w:rPr>
          <w:rStyle w:val="lev"/>
          <w:rFonts w:ascii="Times New Roman" w:hAnsi="Times New Roman"/>
          <w:i w:val="0"/>
          <w:iCs w:val="0"/>
          <w:sz w:val="24"/>
          <w:szCs w:val="24"/>
        </w:rPr>
        <w:t>Les</w:t>
      </w:r>
      <w:r>
        <w:rPr>
          <w:rStyle w:val="lev"/>
          <w:rFonts w:ascii="Times New Roman" w:hAnsi="Times New Roman"/>
          <w:i w:val="0"/>
          <w:iCs w:val="0"/>
          <w:sz w:val="24"/>
          <w:szCs w:val="24"/>
        </w:rPr>
        <w:t xml:space="preserve"> </w:t>
      </w:r>
      <w:r w:rsidRPr="00E669D2">
        <w:rPr>
          <w:rStyle w:val="lev"/>
          <w:rFonts w:ascii="Times New Roman" w:hAnsi="Times New Roman"/>
          <w:i w:val="0"/>
          <w:iCs w:val="0"/>
          <w:sz w:val="24"/>
          <w:szCs w:val="24"/>
        </w:rPr>
        <w:t xml:space="preserve">projets d'installations d'entreposage de combustibles nucléaires, auxquels s'appliqueront les mesures de simplification prévues </w:t>
      </w:r>
      <w:r>
        <w:rPr>
          <w:rStyle w:val="lev"/>
          <w:rFonts w:ascii="Times New Roman" w:hAnsi="Times New Roman"/>
          <w:i w:val="0"/>
          <w:iCs w:val="0"/>
          <w:sz w:val="24"/>
          <w:szCs w:val="24"/>
        </w:rPr>
        <w:t>par le texte</w:t>
      </w:r>
      <w:r w:rsidRPr="00E669D2">
        <w:rPr>
          <w:rStyle w:val="lev"/>
          <w:rFonts w:ascii="Times New Roman" w:hAnsi="Times New Roman"/>
          <w:i w:val="0"/>
          <w:iCs w:val="0"/>
          <w:sz w:val="24"/>
          <w:szCs w:val="24"/>
        </w:rPr>
        <w:t xml:space="preserve"> pourront être liés à un ou plusieurs réacteurs nucléaires.</w:t>
      </w:r>
    </w:p>
    <w:p w14:paraId="3410ABE0" w14:textId="77777777" w:rsidR="003B45D8" w:rsidRPr="003B45D8" w:rsidRDefault="003B45D8" w:rsidP="003B45D8">
      <w:pPr>
        <w:pStyle w:val="Paragraphedeliste"/>
        <w:tabs>
          <w:tab w:val="left" w:pos="2436"/>
        </w:tabs>
        <w:rPr>
          <w:rStyle w:val="lev"/>
          <w:rFonts w:ascii="Times New Roman" w:hAnsi="Times New Roman"/>
          <w:i w:val="0"/>
          <w:iCs w:val="0"/>
          <w:sz w:val="24"/>
          <w:szCs w:val="24"/>
        </w:rPr>
      </w:pPr>
    </w:p>
    <w:p w14:paraId="35BF22FA" w14:textId="1F9EB229" w:rsidR="003B45D8" w:rsidRPr="001448ED" w:rsidRDefault="003B45D8" w:rsidP="003B45D8">
      <w:pPr>
        <w:pStyle w:val="Paragraphedeliste"/>
        <w:numPr>
          <w:ilvl w:val="0"/>
          <w:numId w:val="20"/>
        </w:numPr>
        <w:tabs>
          <w:tab w:val="left" w:pos="2436"/>
        </w:tabs>
        <w:rPr>
          <w:rStyle w:val="lev"/>
          <w:rFonts w:ascii="Times New Roman" w:hAnsi="Times New Roman"/>
          <w:i w:val="0"/>
          <w:iCs w:val="0"/>
          <w:sz w:val="24"/>
          <w:szCs w:val="24"/>
          <w:u w:val="single"/>
        </w:rPr>
      </w:pPr>
      <w:r w:rsidRPr="001448ED">
        <w:rPr>
          <w:rStyle w:val="lev"/>
          <w:rFonts w:ascii="Times New Roman" w:hAnsi="Times New Roman"/>
          <w:i w:val="0"/>
          <w:iCs w:val="0"/>
          <w:sz w:val="24"/>
          <w:szCs w:val="24"/>
          <w:u w:val="single"/>
        </w:rPr>
        <w:t xml:space="preserve">Article 2 </w:t>
      </w:r>
    </w:p>
    <w:p w14:paraId="26259A59" w14:textId="77777777" w:rsidR="003B45D8" w:rsidRPr="003B45D8" w:rsidRDefault="003B45D8" w:rsidP="003B45D8">
      <w:pPr>
        <w:pStyle w:val="Paragraphedeliste"/>
        <w:tabs>
          <w:tab w:val="left" w:pos="2436"/>
        </w:tabs>
        <w:rPr>
          <w:rStyle w:val="lev"/>
          <w:rFonts w:ascii="Times New Roman" w:hAnsi="Times New Roman"/>
          <w:i w:val="0"/>
          <w:iCs w:val="0"/>
          <w:sz w:val="24"/>
          <w:szCs w:val="24"/>
        </w:rPr>
      </w:pPr>
    </w:p>
    <w:p w14:paraId="015F57D6" w14:textId="0E35ADCE" w:rsidR="00121B86" w:rsidRDefault="00121B86" w:rsidP="00121B86">
      <w:pPr>
        <w:pStyle w:val="Paragraphedeliste"/>
        <w:numPr>
          <w:ilvl w:val="0"/>
          <w:numId w:val="21"/>
        </w:numPr>
        <w:rPr>
          <w:rStyle w:val="lev"/>
          <w:rFonts w:ascii="Times New Roman" w:hAnsi="Times New Roman"/>
          <w:i w:val="0"/>
          <w:iCs w:val="0"/>
          <w:sz w:val="24"/>
          <w:szCs w:val="24"/>
        </w:rPr>
      </w:pPr>
      <w:r>
        <w:rPr>
          <w:rStyle w:val="lev"/>
          <w:rFonts w:ascii="Times New Roman" w:hAnsi="Times New Roman"/>
          <w:i w:val="0"/>
          <w:iCs w:val="0"/>
          <w:sz w:val="24"/>
          <w:szCs w:val="24"/>
        </w:rPr>
        <w:t>Extension de la possibilité de qualifier d’intérêt général l</w:t>
      </w:r>
      <w:r w:rsidRPr="00121B86">
        <w:rPr>
          <w:rStyle w:val="lev"/>
          <w:rFonts w:ascii="Times New Roman" w:hAnsi="Times New Roman"/>
          <w:i w:val="0"/>
          <w:iCs w:val="0"/>
          <w:sz w:val="24"/>
          <w:szCs w:val="24"/>
        </w:rPr>
        <w:t>es projets d’installations d’entreposage de combustibles nucléaires.</w:t>
      </w:r>
    </w:p>
    <w:p w14:paraId="3C597B7F" w14:textId="77777777" w:rsidR="00121B86" w:rsidRPr="00121B86" w:rsidRDefault="00121B86" w:rsidP="00121B86">
      <w:pPr>
        <w:pStyle w:val="Paragraphedeliste"/>
        <w:rPr>
          <w:rStyle w:val="lev"/>
          <w:rFonts w:ascii="Times New Roman" w:hAnsi="Times New Roman"/>
          <w:i w:val="0"/>
          <w:iCs w:val="0"/>
          <w:sz w:val="24"/>
          <w:szCs w:val="24"/>
        </w:rPr>
      </w:pPr>
    </w:p>
    <w:p w14:paraId="2907DDA0" w14:textId="3E75D1E2" w:rsidR="003B45D8" w:rsidRDefault="00121B86" w:rsidP="003B45D8">
      <w:pPr>
        <w:pStyle w:val="Paragraphedeliste"/>
        <w:numPr>
          <w:ilvl w:val="0"/>
          <w:numId w:val="21"/>
        </w:numPr>
        <w:tabs>
          <w:tab w:val="left" w:pos="2436"/>
        </w:tabs>
        <w:rPr>
          <w:rStyle w:val="lev"/>
          <w:rFonts w:ascii="Times New Roman" w:hAnsi="Times New Roman"/>
          <w:i w:val="0"/>
          <w:iCs w:val="0"/>
          <w:sz w:val="24"/>
          <w:szCs w:val="24"/>
        </w:rPr>
      </w:pPr>
      <w:r>
        <w:rPr>
          <w:rStyle w:val="lev"/>
          <w:rFonts w:ascii="Times New Roman" w:hAnsi="Times New Roman"/>
          <w:i w:val="0"/>
          <w:iCs w:val="0"/>
          <w:sz w:val="24"/>
          <w:szCs w:val="24"/>
        </w:rPr>
        <w:t>Renforcement de l’information d</w:t>
      </w:r>
      <w:r w:rsidRPr="00121B86">
        <w:rPr>
          <w:rStyle w:val="lev"/>
          <w:rFonts w:ascii="Times New Roman" w:hAnsi="Times New Roman"/>
          <w:i w:val="0"/>
          <w:iCs w:val="0"/>
          <w:sz w:val="24"/>
          <w:szCs w:val="24"/>
        </w:rPr>
        <w:t xml:space="preserve">es départements et </w:t>
      </w:r>
      <w:r>
        <w:rPr>
          <w:rStyle w:val="lev"/>
          <w:rFonts w:ascii="Times New Roman" w:hAnsi="Times New Roman"/>
          <w:i w:val="0"/>
          <w:iCs w:val="0"/>
          <w:sz w:val="24"/>
          <w:szCs w:val="24"/>
        </w:rPr>
        <w:t>de</w:t>
      </w:r>
      <w:r w:rsidRPr="00121B86">
        <w:rPr>
          <w:rStyle w:val="lev"/>
          <w:rFonts w:ascii="Times New Roman" w:hAnsi="Times New Roman"/>
          <w:i w:val="0"/>
          <w:iCs w:val="0"/>
          <w:sz w:val="24"/>
          <w:szCs w:val="24"/>
        </w:rPr>
        <w:t xml:space="preserve">s régions </w:t>
      </w:r>
      <w:r>
        <w:rPr>
          <w:rStyle w:val="lev"/>
          <w:rFonts w:ascii="Times New Roman" w:hAnsi="Times New Roman"/>
          <w:i w:val="0"/>
          <w:iCs w:val="0"/>
          <w:sz w:val="24"/>
          <w:szCs w:val="24"/>
        </w:rPr>
        <w:t>en amont de la construction</w:t>
      </w:r>
      <w:r w:rsidRPr="00121B86">
        <w:rPr>
          <w:rStyle w:val="lev"/>
          <w:rFonts w:ascii="Times New Roman" w:hAnsi="Times New Roman"/>
          <w:i w:val="0"/>
          <w:iCs w:val="0"/>
          <w:sz w:val="24"/>
          <w:szCs w:val="24"/>
        </w:rPr>
        <w:t xml:space="preserve"> des réacteurs électronucléaires qualifiés de projet d’intérêt général</w:t>
      </w:r>
      <w:r>
        <w:rPr>
          <w:rStyle w:val="lev"/>
          <w:rFonts w:ascii="Times New Roman" w:hAnsi="Times New Roman"/>
          <w:i w:val="0"/>
          <w:iCs w:val="0"/>
          <w:sz w:val="24"/>
          <w:szCs w:val="24"/>
        </w:rPr>
        <w:t xml:space="preserve">. </w:t>
      </w:r>
    </w:p>
    <w:p w14:paraId="5D051B89" w14:textId="77777777" w:rsidR="00121B86" w:rsidRPr="00121B86" w:rsidRDefault="00121B86" w:rsidP="00121B86">
      <w:pPr>
        <w:pStyle w:val="Paragraphedeliste"/>
        <w:rPr>
          <w:rStyle w:val="lev"/>
          <w:rFonts w:ascii="Times New Roman" w:hAnsi="Times New Roman"/>
          <w:i w:val="0"/>
          <w:iCs w:val="0"/>
          <w:sz w:val="24"/>
          <w:szCs w:val="24"/>
        </w:rPr>
      </w:pPr>
    </w:p>
    <w:p w14:paraId="490196DB" w14:textId="2A3E1234" w:rsidR="00121B86" w:rsidRDefault="00121B86" w:rsidP="003B45D8">
      <w:pPr>
        <w:pStyle w:val="Paragraphedeliste"/>
        <w:numPr>
          <w:ilvl w:val="0"/>
          <w:numId w:val="21"/>
        </w:numPr>
        <w:tabs>
          <w:tab w:val="left" w:pos="2436"/>
        </w:tabs>
        <w:rPr>
          <w:rStyle w:val="lev"/>
          <w:rFonts w:ascii="Times New Roman" w:hAnsi="Times New Roman"/>
          <w:i w:val="0"/>
          <w:iCs w:val="0"/>
          <w:sz w:val="24"/>
          <w:szCs w:val="24"/>
        </w:rPr>
      </w:pPr>
      <w:r>
        <w:rPr>
          <w:rStyle w:val="lev"/>
          <w:rFonts w:ascii="Times New Roman" w:hAnsi="Times New Roman"/>
          <w:i w:val="0"/>
          <w:iCs w:val="0"/>
          <w:sz w:val="24"/>
          <w:szCs w:val="24"/>
        </w:rPr>
        <w:t>Meilleure p</w:t>
      </w:r>
      <w:r w:rsidRPr="00121B86">
        <w:rPr>
          <w:rStyle w:val="lev"/>
          <w:rFonts w:ascii="Times New Roman" w:hAnsi="Times New Roman"/>
          <w:i w:val="0"/>
          <w:iCs w:val="0"/>
          <w:sz w:val="24"/>
          <w:szCs w:val="24"/>
        </w:rPr>
        <w:t>rise en compte par l'Etat des observations des collectivités territoriales sur la mise en compatibilité simplifiée des documents d'urbanisme</w:t>
      </w:r>
      <w:r>
        <w:rPr>
          <w:rStyle w:val="lev"/>
          <w:rFonts w:ascii="Times New Roman" w:hAnsi="Times New Roman"/>
          <w:i w:val="0"/>
          <w:iCs w:val="0"/>
          <w:sz w:val="24"/>
          <w:szCs w:val="24"/>
        </w:rPr>
        <w:t xml:space="preserve"> dans le cadre de la construction d’un réacteur. </w:t>
      </w:r>
    </w:p>
    <w:p w14:paraId="6C6E5FF8" w14:textId="77777777" w:rsidR="00121B86" w:rsidRPr="00121B86" w:rsidRDefault="00121B86" w:rsidP="00121B86">
      <w:pPr>
        <w:pStyle w:val="Paragraphedeliste"/>
        <w:rPr>
          <w:rStyle w:val="lev"/>
          <w:rFonts w:ascii="Times New Roman" w:hAnsi="Times New Roman"/>
          <w:i w:val="0"/>
          <w:iCs w:val="0"/>
          <w:sz w:val="24"/>
          <w:szCs w:val="24"/>
        </w:rPr>
      </w:pPr>
    </w:p>
    <w:p w14:paraId="2A4D2417" w14:textId="3E6164A7" w:rsidR="00121B86" w:rsidRDefault="00121B86" w:rsidP="003B45D8">
      <w:pPr>
        <w:pStyle w:val="Paragraphedeliste"/>
        <w:numPr>
          <w:ilvl w:val="0"/>
          <w:numId w:val="21"/>
        </w:numPr>
        <w:tabs>
          <w:tab w:val="left" w:pos="2436"/>
        </w:tabs>
        <w:rPr>
          <w:rStyle w:val="lev"/>
          <w:rFonts w:ascii="Times New Roman" w:hAnsi="Times New Roman"/>
          <w:i w:val="0"/>
          <w:iCs w:val="0"/>
          <w:sz w:val="24"/>
          <w:szCs w:val="24"/>
        </w:rPr>
      </w:pPr>
      <w:r>
        <w:rPr>
          <w:rStyle w:val="lev"/>
          <w:rFonts w:ascii="Times New Roman" w:hAnsi="Times New Roman"/>
          <w:i w:val="0"/>
          <w:iCs w:val="0"/>
          <w:sz w:val="24"/>
          <w:szCs w:val="24"/>
        </w:rPr>
        <w:t>Pour les mêmes projets, i</w:t>
      </w:r>
      <w:r w:rsidRPr="00121B86">
        <w:rPr>
          <w:rStyle w:val="lev"/>
          <w:rFonts w:ascii="Times New Roman" w:hAnsi="Times New Roman"/>
          <w:i w:val="0"/>
          <w:iCs w:val="0"/>
          <w:sz w:val="24"/>
          <w:szCs w:val="24"/>
        </w:rPr>
        <w:t>nstauration d'un délai de quinze jours pour encadrer la réponse de l'Etat aux observations des collectivités territoriales sur les projets de mise en compatibilité des documents d'urbanisme</w:t>
      </w:r>
      <w:r>
        <w:rPr>
          <w:rStyle w:val="lev"/>
          <w:rFonts w:ascii="Times New Roman" w:hAnsi="Times New Roman"/>
          <w:i w:val="0"/>
          <w:iCs w:val="0"/>
          <w:sz w:val="24"/>
          <w:szCs w:val="24"/>
        </w:rPr>
        <w:t xml:space="preserve">. </w:t>
      </w:r>
    </w:p>
    <w:p w14:paraId="7C785278" w14:textId="77777777" w:rsidR="00121B86" w:rsidRPr="00121B86" w:rsidRDefault="00121B86" w:rsidP="00121B86">
      <w:pPr>
        <w:pStyle w:val="Paragraphedeliste"/>
        <w:rPr>
          <w:rStyle w:val="lev"/>
          <w:rFonts w:ascii="Times New Roman" w:hAnsi="Times New Roman"/>
          <w:i w:val="0"/>
          <w:iCs w:val="0"/>
          <w:sz w:val="24"/>
          <w:szCs w:val="24"/>
        </w:rPr>
      </w:pPr>
    </w:p>
    <w:p w14:paraId="4E78699C" w14:textId="3612A80D" w:rsidR="00121B86" w:rsidRDefault="00121B86" w:rsidP="003B45D8">
      <w:pPr>
        <w:pStyle w:val="Paragraphedeliste"/>
        <w:numPr>
          <w:ilvl w:val="0"/>
          <w:numId w:val="21"/>
        </w:numPr>
        <w:tabs>
          <w:tab w:val="left" w:pos="2436"/>
        </w:tabs>
        <w:rPr>
          <w:rStyle w:val="lev"/>
          <w:rFonts w:ascii="Times New Roman" w:hAnsi="Times New Roman"/>
          <w:i w:val="0"/>
          <w:iCs w:val="0"/>
          <w:sz w:val="24"/>
          <w:szCs w:val="24"/>
        </w:rPr>
      </w:pPr>
      <w:r w:rsidRPr="00121B86">
        <w:rPr>
          <w:rStyle w:val="lev"/>
          <w:rFonts w:ascii="Times New Roman" w:hAnsi="Times New Roman"/>
          <w:i w:val="0"/>
          <w:iCs w:val="0"/>
          <w:sz w:val="24"/>
          <w:szCs w:val="24"/>
        </w:rPr>
        <w:t>Précisions</w:t>
      </w:r>
      <w:r>
        <w:rPr>
          <w:rStyle w:val="lev"/>
          <w:rFonts w:ascii="Times New Roman" w:hAnsi="Times New Roman"/>
          <w:i w:val="0"/>
          <w:iCs w:val="0"/>
          <w:sz w:val="24"/>
          <w:szCs w:val="24"/>
        </w:rPr>
        <w:t xml:space="preserve"> apportées quant</w:t>
      </w:r>
      <w:r w:rsidRPr="00121B86">
        <w:rPr>
          <w:rStyle w:val="lev"/>
          <w:rFonts w:ascii="Times New Roman" w:hAnsi="Times New Roman"/>
          <w:i w:val="0"/>
          <w:iCs w:val="0"/>
          <w:sz w:val="24"/>
          <w:szCs w:val="24"/>
        </w:rPr>
        <w:t xml:space="preserve"> </w:t>
      </w:r>
      <w:r>
        <w:rPr>
          <w:rStyle w:val="lev"/>
          <w:rFonts w:ascii="Times New Roman" w:hAnsi="Times New Roman"/>
          <w:i w:val="0"/>
          <w:iCs w:val="0"/>
          <w:sz w:val="24"/>
          <w:szCs w:val="24"/>
        </w:rPr>
        <w:t xml:space="preserve">à </w:t>
      </w:r>
      <w:r w:rsidRPr="00121B86">
        <w:rPr>
          <w:rStyle w:val="lev"/>
          <w:rFonts w:ascii="Times New Roman" w:hAnsi="Times New Roman"/>
          <w:i w:val="0"/>
          <w:iCs w:val="0"/>
          <w:sz w:val="24"/>
          <w:szCs w:val="24"/>
        </w:rPr>
        <w:t>la mise à disponibilité du public du projet de mise en compatibilité du document d'urbanisme</w:t>
      </w:r>
      <w:r>
        <w:rPr>
          <w:rStyle w:val="lev"/>
          <w:rFonts w:ascii="Times New Roman" w:hAnsi="Times New Roman"/>
          <w:i w:val="0"/>
          <w:iCs w:val="0"/>
          <w:sz w:val="24"/>
          <w:szCs w:val="24"/>
        </w:rPr>
        <w:t xml:space="preserve">. </w:t>
      </w:r>
    </w:p>
    <w:p w14:paraId="1EC2645A" w14:textId="77777777" w:rsidR="003B45D8" w:rsidRPr="00121B86" w:rsidRDefault="003B45D8" w:rsidP="00121B86">
      <w:pPr>
        <w:tabs>
          <w:tab w:val="left" w:pos="2436"/>
        </w:tabs>
        <w:rPr>
          <w:rStyle w:val="lev"/>
          <w:rFonts w:ascii="Times New Roman" w:hAnsi="Times New Roman"/>
          <w:i w:val="0"/>
          <w:iCs w:val="0"/>
          <w:sz w:val="24"/>
          <w:szCs w:val="24"/>
        </w:rPr>
      </w:pPr>
    </w:p>
    <w:p w14:paraId="247A4FB7" w14:textId="08D52D57" w:rsidR="003B45D8" w:rsidRPr="001448ED" w:rsidRDefault="003B45D8" w:rsidP="003B45D8">
      <w:pPr>
        <w:pStyle w:val="Paragraphedeliste"/>
        <w:numPr>
          <w:ilvl w:val="0"/>
          <w:numId w:val="20"/>
        </w:numPr>
        <w:tabs>
          <w:tab w:val="left" w:pos="2436"/>
        </w:tabs>
        <w:rPr>
          <w:rStyle w:val="lev"/>
          <w:rFonts w:ascii="Times New Roman" w:hAnsi="Times New Roman"/>
          <w:i w:val="0"/>
          <w:iCs w:val="0"/>
          <w:sz w:val="24"/>
          <w:szCs w:val="24"/>
          <w:u w:val="single"/>
        </w:rPr>
      </w:pPr>
      <w:r w:rsidRPr="001448ED">
        <w:rPr>
          <w:rStyle w:val="lev"/>
          <w:rFonts w:ascii="Times New Roman" w:hAnsi="Times New Roman"/>
          <w:i w:val="0"/>
          <w:iCs w:val="0"/>
          <w:sz w:val="24"/>
          <w:szCs w:val="24"/>
          <w:u w:val="single"/>
        </w:rPr>
        <w:t xml:space="preserve">Article 3 </w:t>
      </w:r>
    </w:p>
    <w:p w14:paraId="75390D03" w14:textId="77777777" w:rsidR="003B45D8" w:rsidRPr="003B45D8" w:rsidRDefault="003B45D8" w:rsidP="003B45D8">
      <w:pPr>
        <w:pStyle w:val="Paragraphedeliste"/>
        <w:tabs>
          <w:tab w:val="left" w:pos="2436"/>
        </w:tabs>
        <w:rPr>
          <w:rStyle w:val="lev"/>
          <w:rFonts w:ascii="Times New Roman" w:hAnsi="Times New Roman"/>
          <w:i w:val="0"/>
          <w:iCs w:val="0"/>
          <w:sz w:val="24"/>
          <w:szCs w:val="24"/>
        </w:rPr>
      </w:pPr>
    </w:p>
    <w:p w14:paraId="7FB0264B" w14:textId="46C04819" w:rsidR="003B45D8" w:rsidRPr="00121B86" w:rsidRDefault="00121B86" w:rsidP="00121B86">
      <w:pPr>
        <w:pStyle w:val="Paragraphedeliste"/>
        <w:numPr>
          <w:ilvl w:val="0"/>
          <w:numId w:val="21"/>
        </w:numPr>
        <w:tabs>
          <w:tab w:val="left" w:pos="2436"/>
        </w:tabs>
        <w:rPr>
          <w:rStyle w:val="lev"/>
          <w:rFonts w:ascii="Times New Roman" w:hAnsi="Times New Roman"/>
          <w:i w:val="0"/>
          <w:iCs w:val="0"/>
          <w:sz w:val="24"/>
          <w:szCs w:val="24"/>
        </w:rPr>
      </w:pPr>
      <w:r>
        <w:rPr>
          <w:rStyle w:val="lev"/>
          <w:rFonts w:ascii="Times New Roman" w:hAnsi="Times New Roman"/>
          <w:i w:val="0"/>
          <w:iCs w:val="0"/>
          <w:sz w:val="24"/>
          <w:szCs w:val="24"/>
        </w:rPr>
        <w:t>Inclusion d’</w:t>
      </w:r>
      <w:r w:rsidRPr="00121B86">
        <w:rPr>
          <w:rStyle w:val="lev"/>
          <w:rFonts w:ascii="Times New Roman" w:hAnsi="Times New Roman"/>
          <w:i w:val="0"/>
          <w:iCs w:val="0"/>
          <w:sz w:val="24"/>
          <w:szCs w:val="24"/>
        </w:rPr>
        <w:t>un mécanisme dérogatoire concernant l</w:t>
      </w:r>
      <w:r>
        <w:rPr>
          <w:rStyle w:val="lev"/>
          <w:rFonts w:ascii="Times New Roman" w:hAnsi="Times New Roman"/>
          <w:i w:val="0"/>
          <w:iCs w:val="0"/>
          <w:sz w:val="24"/>
          <w:szCs w:val="24"/>
        </w:rPr>
        <w:t>a</w:t>
      </w:r>
      <w:r w:rsidRPr="00121B86">
        <w:rPr>
          <w:rStyle w:val="lev"/>
          <w:rFonts w:ascii="Times New Roman" w:hAnsi="Times New Roman"/>
          <w:i w:val="0"/>
          <w:iCs w:val="0"/>
          <w:sz w:val="24"/>
          <w:szCs w:val="24"/>
        </w:rPr>
        <w:t xml:space="preserve"> taxe d’archéologie préventive, similaire à celui déjà prévu pour la taxe d’aménagement et</w:t>
      </w:r>
      <w:r>
        <w:rPr>
          <w:rStyle w:val="lev"/>
          <w:rFonts w:ascii="Times New Roman" w:hAnsi="Times New Roman"/>
          <w:i w:val="0"/>
          <w:iCs w:val="0"/>
          <w:sz w:val="24"/>
          <w:szCs w:val="24"/>
        </w:rPr>
        <w:t xml:space="preserve"> renforcement de </w:t>
      </w:r>
      <w:r w:rsidRPr="00121B86">
        <w:rPr>
          <w:rStyle w:val="lev"/>
          <w:rFonts w:ascii="Times New Roman" w:hAnsi="Times New Roman"/>
          <w:i w:val="0"/>
          <w:iCs w:val="0"/>
          <w:sz w:val="24"/>
          <w:szCs w:val="24"/>
        </w:rPr>
        <w:t xml:space="preserve">la rédaction initiale afin d’assurer la perception </w:t>
      </w:r>
      <w:r>
        <w:rPr>
          <w:rStyle w:val="lev"/>
          <w:rFonts w:ascii="Times New Roman" w:hAnsi="Times New Roman"/>
          <w:i w:val="0"/>
          <w:iCs w:val="0"/>
          <w:sz w:val="24"/>
          <w:szCs w:val="24"/>
        </w:rPr>
        <w:t xml:space="preserve">des taxes concernées. A été consolidé, le principe selon lequel </w:t>
      </w:r>
      <w:r w:rsidRPr="00121B86">
        <w:rPr>
          <w:rStyle w:val="lev"/>
          <w:rFonts w:ascii="Times New Roman" w:hAnsi="Times New Roman"/>
          <w:i w:val="0"/>
          <w:iCs w:val="0"/>
          <w:sz w:val="24"/>
          <w:szCs w:val="24"/>
        </w:rPr>
        <w:t>la perception de la taxe d’aménagement par les collectivités d’implantation des nouveaux réacteurs ne sera pas retardée dans le temps du seul fait de la dispense d’autorisation d’urbanisme prévue par le texte, notamment en cas de travaux anticipés.</w:t>
      </w:r>
    </w:p>
    <w:p w14:paraId="1DC0D6EF" w14:textId="77777777" w:rsidR="003B45D8" w:rsidRPr="003B45D8" w:rsidRDefault="003B45D8" w:rsidP="003B45D8">
      <w:pPr>
        <w:pStyle w:val="Paragraphedeliste"/>
        <w:tabs>
          <w:tab w:val="left" w:pos="2436"/>
        </w:tabs>
        <w:rPr>
          <w:rStyle w:val="lev"/>
          <w:rFonts w:ascii="Times New Roman" w:hAnsi="Times New Roman"/>
          <w:i w:val="0"/>
          <w:iCs w:val="0"/>
          <w:sz w:val="24"/>
          <w:szCs w:val="24"/>
        </w:rPr>
      </w:pPr>
    </w:p>
    <w:p w14:paraId="28B79932" w14:textId="28B524F3" w:rsidR="003B45D8" w:rsidRPr="001448ED" w:rsidRDefault="003B45D8" w:rsidP="003B45D8">
      <w:pPr>
        <w:pStyle w:val="Paragraphedeliste"/>
        <w:numPr>
          <w:ilvl w:val="0"/>
          <w:numId w:val="20"/>
        </w:numPr>
        <w:tabs>
          <w:tab w:val="left" w:pos="2436"/>
        </w:tabs>
        <w:rPr>
          <w:rStyle w:val="lev"/>
          <w:rFonts w:ascii="Times New Roman" w:hAnsi="Times New Roman"/>
          <w:i w:val="0"/>
          <w:iCs w:val="0"/>
          <w:sz w:val="24"/>
          <w:szCs w:val="24"/>
          <w:u w:val="single"/>
        </w:rPr>
      </w:pPr>
      <w:r w:rsidRPr="001448ED">
        <w:rPr>
          <w:rStyle w:val="lev"/>
          <w:rFonts w:ascii="Times New Roman" w:hAnsi="Times New Roman"/>
          <w:i w:val="0"/>
          <w:iCs w:val="0"/>
          <w:sz w:val="24"/>
          <w:szCs w:val="24"/>
          <w:u w:val="single"/>
        </w:rPr>
        <w:t xml:space="preserve">Article 5 </w:t>
      </w:r>
    </w:p>
    <w:p w14:paraId="485757AB" w14:textId="77777777" w:rsidR="003B45D8" w:rsidRPr="003B45D8" w:rsidRDefault="003B45D8" w:rsidP="003B45D8">
      <w:pPr>
        <w:pStyle w:val="Paragraphedeliste"/>
        <w:tabs>
          <w:tab w:val="left" w:pos="2436"/>
        </w:tabs>
        <w:rPr>
          <w:rStyle w:val="lev"/>
          <w:rFonts w:ascii="Times New Roman" w:hAnsi="Times New Roman"/>
          <w:i w:val="0"/>
          <w:iCs w:val="0"/>
          <w:sz w:val="24"/>
          <w:szCs w:val="24"/>
        </w:rPr>
      </w:pPr>
    </w:p>
    <w:p w14:paraId="55710E38" w14:textId="77EC56DE" w:rsidR="003B45D8" w:rsidRDefault="00121B86" w:rsidP="003B45D8">
      <w:pPr>
        <w:pStyle w:val="Paragraphedeliste"/>
        <w:numPr>
          <w:ilvl w:val="0"/>
          <w:numId w:val="21"/>
        </w:numPr>
        <w:tabs>
          <w:tab w:val="left" w:pos="2436"/>
        </w:tabs>
        <w:rPr>
          <w:rStyle w:val="lev"/>
          <w:rFonts w:ascii="Times New Roman" w:hAnsi="Times New Roman"/>
          <w:i w:val="0"/>
          <w:iCs w:val="0"/>
          <w:sz w:val="24"/>
          <w:szCs w:val="24"/>
        </w:rPr>
      </w:pPr>
      <w:r>
        <w:rPr>
          <w:rStyle w:val="lev"/>
          <w:rFonts w:ascii="Times New Roman" w:hAnsi="Times New Roman"/>
          <w:i w:val="0"/>
          <w:iCs w:val="0"/>
          <w:sz w:val="24"/>
          <w:szCs w:val="24"/>
        </w:rPr>
        <w:t>E</w:t>
      </w:r>
      <w:r w:rsidRPr="00121B86">
        <w:rPr>
          <w:rStyle w:val="lev"/>
          <w:rFonts w:ascii="Times New Roman" w:hAnsi="Times New Roman"/>
          <w:i w:val="0"/>
          <w:iCs w:val="0"/>
          <w:sz w:val="24"/>
          <w:szCs w:val="24"/>
        </w:rPr>
        <w:t>ncadre</w:t>
      </w:r>
      <w:r>
        <w:rPr>
          <w:rStyle w:val="lev"/>
          <w:rFonts w:ascii="Times New Roman" w:hAnsi="Times New Roman"/>
          <w:i w:val="0"/>
          <w:iCs w:val="0"/>
          <w:sz w:val="24"/>
          <w:szCs w:val="24"/>
        </w:rPr>
        <w:t>ment</w:t>
      </w:r>
      <w:r w:rsidRPr="00121B86">
        <w:rPr>
          <w:rStyle w:val="lev"/>
          <w:rFonts w:ascii="Times New Roman" w:hAnsi="Times New Roman"/>
          <w:i w:val="0"/>
          <w:iCs w:val="0"/>
          <w:sz w:val="24"/>
          <w:szCs w:val="24"/>
        </w:rPr>
        <w:t xml:space="preserve"> </w:t>
      </w:r>
      <w:r>
        <w:rPr>
          <w:rStyle w:val="lev"/>
          <w:rFonts w:ascii="Times New Roman" w:hAnsi="Times New Roman"/>
          <w:i w:val="0"/>
          <w:iCs w:val="0"/>
          <w:sz w:val="24"/>
          <w:szCs w:val="24"/>
        </w:rPr>
        <w:t>d</w:t>
      </w:r>
      <w:r w:rsidRPr="00121B86">
        <w:rPr>
          <w:rStyle w:val="lev"/>
          <w:rFonts w:ascii="Times New Roman" w:hAnsi="Times New Roman"/>
          <w:i w:val="0"/>
          <w:iCs w:val="0"/>
          <w:sz w:val="24"/>
          <w:szCs w:val="24"/>
        </w:rPr>
        <w:t>es dérogations aux dispositions de la loi Littoral relatives aux ouvrages de raccordement aux réseaux de transport d’électricité liés à la construction de nouveaux réacteurs nucléaires.</w:t>
      </w:r>
      <w:r>
        <w:rPr>
          <w:rStyle w:val="lev"/>
          <w:rFonts w:ascii="Times New Roman" w:hAnsi="Times New Roman"/>
          <w:i w:val="0"/>
          <w:iCs w:val="0"/>
          <w:sz w:val="24"/>
          <w:szCs w:val="24"/>
        </w:rPr>
        <w:t xml:space="preserve"> Une priorité est donnée à l’enfouissement des lignes électriques </w:t>
      </w:r>
      <w:r w:rsidR="000A06D7">
        <w:rPr>
          <w:rStyle w:val="lev"/>
          <w:rFonts w:ascii="Times New Roman" w:hAnsi="Times New Roman"/>
          <w:i w:val="0"/>
          <w:iCs w:val="0"/>
          <w:sz w:val="24"/>
          <w:szCs w:val="24"/>
        </w:rPr>
        <w:t xml:space="preserve">à très haute tension si c’est technologiquement faisable. </w:t>
      </w:r>
    </w:p>
    <w:p w14:paraId="16067B02" w14:textId="77777777" w:rsidR="003B45D8" w:rsidRPr="003B45D8" w:rsidRDefault="003B45D8" w:rsidP="003B45D8">
      <w:pPr>
        <w:pStyle w:val="Paragraphedeliste"/>
        <w:tabs>
          <w:tab w:val="left" w:pos="2436"/>
        </w:tabs>
        <w:rPr>
          <w:rStyle w:val="lev"/>
          <w:rFonts w:ascii="Times New Roman" w:hAnsi="Times New Roman"/>
          <w:i w:val="0"/>
          <w:iCs w:val="0"/>
          <w:sz w:val="24"/>
          <w:szCs w:val="24"/>
        </w:rPr>
      </w:pPr>
    </w:p>
    <w:p w14:paraId="5D326715" w14:textId="64DE81AD" w:rsidR="003B45D8" w:rsidRPr="001448ED" w:rsidRDefault="003B45D8" w:rsidP="000A06D7">
      <w:pPr>
        <w:pStyle w:val="Paragraphedeliste"/>
        <w:numPr>
          <w:ilvl w:val="0"/>
          <w:numId w:val="20"/>
        </w:numPr>
        <w:tabs>
          <w:tab w:val="left" w:pos="2436"/>
        </w:tabs>
        <w:rPr>
          <w:rStyle w:val="lev"/>
          <w:rFonts w:ascii="Times New Roman" w:hAnsi="Times New Roman"/>
          <w:i w:val="0"/>
          <w:iCs w:val="0"/>
          <w:sz w:val="24"/>
          <w:szCs w:val="24"/>
          <w:u w:val="single"/>
        </w:rPr>
      </w:pPr>
      <w:r w:rsidRPr="001448ED">
        <w:rPr>
          <w:rStyle w:val="lev"/>
          <w:rFonts w:ascii="Times New Roman" w:hAnsi="Times New Roman"/>
          <w:i w:val="0"/>
          <w:iCs w:val="0"/>
          <w:sz w:val="24"/>
          <w:szCs w:val="24"/>
          <w:u w:val="single"/>
        </w:rPr>
        <w:t>Article 6</w:t>
      </w:r>
    </w:p>
    <w:p w14:paraId="4721C28F" w14:textId="77777777" w:rsidR="000A06D7" w:rsidRPr="000A06D7" w:rsidRDefault="000A06D7" w:rsidP="000A06D7">
      <w:pPr>
        <w:pStyle w:val="Paragraphedeliste"/>
        <w:tabs>
          <w:tab w:val="left" w:pos="2436"/>
        </w:tabs>
        <w:rPr>
          <w:rStyle w:val="lev"/>
          <w:rFonts w:ascii="Times New Roman" w:hAnsi="Times New Roman"/>
          <w:i w:val="0"/>
          <w:iCs w:val="0"/>
          <w:sz w:val="24"/>
          <w:szCs w:val="24"/>
        </w:rPr>
      </w:pPr>
    </w:p>
    <w:p w14:paraId="72D1D406" w14:textId="77C807E9" w:rsidR="003B45D8" w:rsidRDefault="000A06D7" w:rsidP="003B45D8">
      <w:pPr>
        <w:pStyle w:val="Paragraphedeliste"/>
        <w:numPr>
          <w:ilvl w:val="0"/>
          <w:numId w:val="21"/>
        </w:numPr>
        <w:tabs>
          <w:tab w:val="left" w:pos="2436"/>
        </w:tabs>
        <w:rPr>
          <w:rStyle w:val="lev"/>
          <w:rFonts w:ascii="Times New Roman" w:hAnsi="Times New Roman"/>
          <w:i w:val="0"/>
          <w:iCs w:val="0"/>
          <w:sz w:val="24"/>
          <w:szCs w:val="24"/>
        </w:rPr>
      </w:pPr>
      <w:r>
        <w:rPr>
          <w:rStyle w:val="lev"/>
          <w:rFonts w:ascii="Times New Roman" w:hAnsi="Times New Roman"/>
          <w:i w:val="0"/>
          <w:iCs w:val="0"/>
          <w:sz w:val="24"/>
          <w:szCs w:val="24"/>
        </w:rPr>
        <w:t xml:space="preserve">Par analogie avec les zones littorales, extension de la prévention des risques aux zones fluviales </w:t>
      </w:r>
      <w:r w:rsidRPr="000A06D7">
        <w:rPr>
          <w:rStyle w:val="lev"/>
          <w:rFonts w:ascii="Times New Roman" w:hAnsi="Times New Roman"/>
          <w:i w:val="0"/>
          <w:iCs w:val="0"/>
          <w:sz w:val="24"/>
          <w:szCs w:val="24"/>
        </w:rPr>
        <w:t>au sein du cahier des charges de</w:t>
      </w:r>
      <w:r w:rsidR="001448ED">
        <w:rPr>
          <w:rStyle w:val="lev"/>
          <w:rFonts w:ascii="Times New Roman" w:hAnsi="Times New Roman"/>
          <w:i w:val="0"/>
          <w:iCs w:val="0"/>
          <w:sz w:val="24"/>
          <w:szCs w:val="24"/>
        </w:rPr>
        <w:t>s</w:t>
      </w:r>
      <w:r w:rsidRPr="000A06D7">
        <w:rPr>
          <w:rStyle w:val="lev"/>
          <w:rFonts w:ascii="Times New Roman" w:hAnsi="Times New Roman"/>
          <w:i w:val="0"/>
          <w:iCs w:val="0"/>
          <w:sz w:val="24"/>
          <w:szCs w:val="24"/>
        </w:rPr>
        <w:t xml:space="preserve"> concession</w:t>
      </w:r>
      <w:r w:rsidR="001448ED">
        <w:rPr>
          <w:rStyle w:val="lev"/>
          <w:rFonts w:ascii="Times New Roman" w:hAnsi="Times New Roman"/>
          <w:i w:val="0"/>
          <w:iCs w:val="0"/>
          <w:sz w:val="24"/>
          <w:szCs w:val="24"/>
        </w:rPr>
        <w:t>s</w:t>
      </w:r>
      <w:r w:rsidRPr="000A06D7">
        <w:rPr>
          <w:rStyle w:val="lev"/>
          <w:rFonts w:ascii="Times New Roman" w:hAnsi="Times New Roman"/>
          <w:i w:val="0"/>
          <w:iCs w:val="0"/>
          <w:sz w:val="24"/>
          <w:szCs w:val="24"/>
        </w:rPr>
        <w:t xml:space="preserve"> d'exploitation</w:t>
      </w:r>
      <w:r>
        <w:rPr>
          <w:rStyle w:val="lev"/>
          <w:rFonts w:ascii="Times New Roman" w:hAnsi="Times New Roman"/>
          <w:i w:val="0"/>
          <w:iCs w:val="0"/>
          <w:sz w:val="24"/>
          <w:szCs w:val="24"/>
        </w:rPr>
        <w:t xml:space="preserve">. </w:t>
      </w:r>
    </w:p>
    <w:p w14:paraId="7C91DF45" w14:textId="77777777" w:rsidR="000A06D7" w:rsidRDefault="000A06D7" w:rsidP="000A06D7">
      <w:pPr>
        <w:pStyle w:val="Paragraphedeliste"/>
        <w:tabs>
          <w:tab w:val="left" w:pos="2436"/>
        </w:tabs>
        <w:rPr>
          <w:rStyle w:val="lev"/>
          <w:rFonts w:ascii="Times New Roman" w:hAnsi="Times New Roman"/>
          <w:i w:val="0"/>
          <w:iCs w:val="0"/>
          <w:sz w:val="24"/>
          <w:szCs w:val="24"/>
        </w:rPr>
      </w:pPr>
    </w:p>
    <w:p w14:paraId="70F19CB8" w14:textId="0A30BB84" w:rsidR="000A06D7" w:rsidRDefault="000A06D7" w:rsidP="003B45D8">
      <w:pPr>
        <w:pStyle w:val="Paragraphedeliste"/>
        <w:numPr>
          <w:ilvl w:val="0"/>
          <w:numId w:val="21"/>
        </w:numPr>
        <w:tabs>
          <w:tab w:val="left" w:pos="2436"/>
        </w:tabs>
        <w:rPr>
          <w:rStyle w:val="lev"/>
          <w:rFonts w:ascii="Times New Roman" w:hAnsi="Times New Roman"/>
          <w:i w:val="0"/>
          <w:iCs w:val="0"/>
          <w:sz w:val="24"/>
          <w:szCs w:val="24"/>
        </w:rPr>
      </w:pPr>
      <w:r>
        <w:rPr>
          <w:rStyle w:val="lev"/>
          <w:rFonts w:ascii="Times New Roman" w:hAnsi="Times New Roman"/>
          <w:i w:val="0"/>
          <w:iCs w:val="0"/>
          <w:sz w:val="24"/>
          <w:szCs w:val="24"/>
        </w:rPr>
        <w:t>Conditionnement de</w:t>
      </w:r>
      <w:r w:rsidRPr="000A06D7">
        <w:rPr>
          <w:rStyle w:val="lev"/>
          <w:rFonts w:ascii="Times New Roman" w:hAnsi="Times New Roman"/>
          <w:i w:val="0"/>
          <w:iCs w:val="0"/>
          <w:sz w:val="24"/>
          <w:szCs w:val="24"/>
        </w:rPr>
        <w:t xml:space="preserve"> la délivrance de la concession d’utilisation du domaine public maritime nécessaire à la réalisation d’une installation nucléaire à l’absence de risque d’inondation ou de submersion marine</w:t>
      </w:r>
      <w:r w:rsidR="001448ED">
        <w:rPr>
          <w:rStyle w:val="lev"/>
          <w:rFonts w:ascii="Times New Roman" w:hAnsi="Times New Roman"/>
          <w:i w:val="0"/>
          <w:iCs w:val="0"/>
          <w:sz w:val="24"/>
          <w:szCs w:val="24"/>
        </w:rPr>
        <w:t xml:space="preserve">. </w:t>
      </w:r>
    </w:p>
    <w:p w14:paraId="29C3B905" w14:textId="77777777" w:rsidR="003B45D8" w:rsidRPr="000A06D7" w:rsidRDefault="003B45D8" w:rsidP="000A06D7">
      <w:pPr>
        <w:tabs>
          <w:tab w:val="left" w:pos="2436"/>
        </w:tabs>
        <w:rPr>
          <w:rStyle w:val="lev"/>
          <w:rFonts w:ascii="Times New Roman" w:hAnsi="Times New Roman"/>
          <w:i w:val="0"/>
          <w:iCs w:val="0"/>
          <w:sz w:val="24"/>
          <w:szCs w:val="24"/>
        </w:rPr>
      </w:pPr>
    </w:p>
    <w:p w14:paraId="2E53FFE3" w14:textId="4AECFF6A" w:rsidR="003B45D8" w:rsidRPr="001448ED" w:rsidRDefault="003B45D8" w:rsidP="003B45D8">
      <w:pPr>
        <w:pStyle w:val="Paragraphedeliste"/>
        <w:numPr>
          <w:ilvl w:val="0"/>
          <w:numId w:val="20"/>
        </w:numPr>
        <w:tabs>
          <w:tab w:val="left" w:pos="2436"/>
        </w:tabs>
        <w:ind w:left="709"/>
        <w:rPr>
          <w:rStyle w:val="lev"/>
          <w:rFonts w:ascii="Times New Roman" w:hAnsi="Times New Roman"/>
          <w:i w:val="0"/>
          <w:iCs w:val="0"/>
          <w:sz w:val="24"/>
          <w:szCs w:val="24"/>
          <w:u w:val="single"/>
        </w:rPr>
      </w:pPr>
      <w:r w:rsidRPr="001448ED">
        <w:rPr>
          <w:rStyle w:val="lev"/>
          <w:rFonts w:ascii="Times New Roman" w:hAnsi="Times New Roman"/>
          <w:i w:val="0"/>
          <w:iCs w:val="0"/>
          <w:sz w:val="24"/>
          <w:szCs w:val="24"/>
          <w:u w:val="single"/>
        </w:rPr>
        <w:t xml:space="preserve">Article additionnel après article 7 bis </w:t>
      </w:r>
    </w:p>
    <w:p w14:paraId="010F6220" w14:textId="77777777" w:rsidR="003B45D8" w:rsidRPr="003B45D8" w:rsidRDefault="003B45D8" w:rsidP="003B45D8">
      <w:pPr>
        <w:pStyle w:val="Paragraphedeliste"/>
        <w:tabs>
          <w:tab w:val="left" w:pos="2436"/>
        </w:tabs>
        <w:ind w:left="709"/>
        <w:rPr>
          <w:rStyle w:val="lev"/>
          <w:rFonts w:ascii="Times New Roman" w:hAnsi="Times New Roman"/>
          <w:i w:val="0"/>
          <w:iCs w:val="0"/>
          <w:sz w:val="24"/>
          <w:szCs w:val="24"/>
        </w:rPr>
      </w:pPr>
    </w:p>
    <w:p w14:paraId="5ECA718A" w14:textId="70F0382B" w:rsidR="003B45D8" w:rsidRPr="003B45D8" w:rsidRDefault="000A06D7" w:rsidP="003B45D8">
      <w:pPr>
        <w:pStyle w:val="Paragraphedeliste"/>
        <w:numPr>
          <w:ilvl w:val="0"/>
          <w:numId w:val="21"/>
        </w:numPr>
        <w:tabs>
          <w:tab w:val="left" w:pos="2436"/>
        </w:tabs>
        <w:rPr>
          <w:rStyle w:val="lev"/>
          <w:rFonts w:ascii="Times New Roman" w:hAnsi="Times New Roman"/>
          <w:i w:val="0"/>
          <w:iCs w:val="0"/>
          <w:sz w:val="24"/>
          <w:szCs w:val="24"/>
        </w:rPr>
      </w:pPr>
      <w:r>
        <w:rPr>
          <w:rStyle w:val="lev"/>
          <w:rFonts w:ascii="Times New Roman" w:hAnsi="Times New Roman"/>
          <w:i w:val="0"/>
          <w:iCs w:val="0"/>
          <w:sz w:val="24"/>
          <w:szCs w:val="24"/>
        </w:rPr>
        <w:t xml:space="preserve">Demande de rapport au Gouvernement sur </w:t>
      </w:r>
      <w:r w:rsidRPr="000A06D7">
        <w:rPr>
          <w:rStyle w:val="lev"/>
          <w:rFonts w:ascii="Times New Roman" w:hAnsi="Times New Roman"/>
          <w:i w:val="0"/>
          <w:iCs w:val="0"/>
          <w:sz w:val="24"/>
          <w:szCs w:val="24"/>
        </w:rPr>
        <w:t>l’opportunité de mutualiser au niveau national les recettes fiscales liées aux nouvelles centrales nucléaires.</w:t>
      </w:r>
    </w:p>
    <w:p w14:paraId="22AF14DA" w14:textId="17325181" w:rsidR="00CA3D8B" w:rsidRDefault="00CA3D8B" w:rsidP="003B45D8">
      <w:pPr>
        <w:tabs>
          <w:tab w:val="left" w:pos="2436"/>
        </w:tabs>
        <w:spacing w:after="0"/>
        <w:rPr>
          <w:rStyle w:val="lev"/>
          <w:rFonts w:ascii="Times New Roman" w:hAnsi="Times New Roman"/>
          <w:i w:val="0"/>
          <w:iCs w:val="0"/>
          <w:sz w:val="24"/>
          <w:szCs w:val="24"/>
        </w:rPr>
      </w:pPr>
    </w:p>
    <w:p w14:paraId="1A71FD96" w14:textId="77777777" w:rsidR="003F3E8C" w:rsidRDefault="003F3E8C" w:rsidP="003F3E8C">
      <w:pPr>
        <w:pBdr>
          <w:top w:val="single" w:sz="4" w:space="1" w:color="auto"/>
          <w:left w:val="single" w:sz="4" w:space="4" w:color="auto"/>
          <w:bottom w:val="single" w:sz="4" w:space="1" w:color="auto"/>
          <w:right w:val="single" w:sz="4" w:space="4" w:color="auto"/>
        </w:pBdr>
        <w:tabs>
          <w:tab w:val="left" w:pos="2436"/>
        </w:tabs>
        <w:spacing w:after="0"/>
        <w:rPr>
          <w:rStyle w:val="lev"/>
          <w:rFonts w:ascii="Times New Roman" w:hAnsi="Times New Roman"/>
          <w:b/>
          <w:bCs w:val="0"/>
          <w:i w:val="0"/>
          <w:iCs w:val="0"/>
          <w:sz w:val="24"/>
          <w:szCs w:val="24"/>
          <w:u w:val="single"/>
        </w:rPr>
      </w:pPr>
    </w:p>
    <w:p w14:paraId="006D792A" w14:textId="221A11F3" w:rsidR="003F3E8C" w:rsidRDefault="003F3E8C" w:rsidP="003F3E8C">
      <w:pPr>
        <w:pBdr>
          <w:top w:val="single" w:sz="4" w:space="1" w:color="auto"/>
          <w:left w:val="single" w:sz="4" w:space="4" w:color="auto"/>
          <w:bottom w:val="single" w:sz="4" w:space="1" w:color="auto"/>
          <w:right w:val="single" w:sz="4" w:space="4" w:color="auto"/>
        </w:pBdr>
        <w:tabs>
          <w:tab w:val="left" w:pos="2436"/>
        </w:tabs>
        <w:spacing w:after="0"/>
        <w:rPr>
          <w:rStyle w:val="lev"/>
          <w:rFonts w:ascii="Times New Roman" w:hAnsi="Times New Roman"/>
          <w:i w:val="0"/>
          <w:iCs w:val="0"/>
          <w:sz w:val="24"/>
          <w:szCs w:val="24"/>
        </w:rPr>
      </w:pPr>
      <w:r w:rsidRPr="003F3E8C">
        <w:rPr>
          <w:rStyle w:val="lev"/>
          <w:rFonts w:ascii="Times New Roman" w:hAnsi="Times New Roman"/>
          <w:b/>
          <w:bCs w:val="0"/>
          <w:i w:val="0"/>
          <w:iCs w:val="0"/>
          <w:sz w:val="24"/>
          <w:szCs w:val="24"/>
          <w:u w:val="single"/>
        </w:rPr>
        <w:t>ZAN</w:t>
      </w:r>
      <w:r>
        <w:rPr>
          <w:rStyle w:val="lev"/>
          <w:rFonts w:ascii="Times New Roman" w:hAnsi="Times New Roman"/>
          <w:i w:val="0"/>
          <w:iCs w:val="0"/>
          <w:sz w:val="24"/>
          <w:szCs w:val="24"/>
        </w:rPr>
        <w:t xml:space="preserve"> – </w:t>
      </w:r>
      <w:r w:rsidRPr="003F3E8C">
        <w:rPr>
          <w:rStyle w:val="lev"/>
          <w:rFonts w:ascii="Times New Roman" w:hAnsi="Times New Roman"/>
          <w:i w:val="0"/>
          <w:iCs w:val="0"/>
          <w:sz w:val="24"/>
          <w:szCs w:val="24"/>
        </w:rPr>
        <w:t>L</w:t>
      </w:r>
      <w:r>
        <w:rPr>
          <w:rStyle w:val="lev"/>
          <w:rFonts w:ascii="Times New Roman" w:hAnsi="Times New Roman"/>
          <w:i w:val="0"/>
          <w:iCs w:val="0"/>
          <w:sz w:val="24"/>
          <w:szCs w:val="24"/>
        </w:rPr>
        <w:t xml:space="preserve">e texte adopté </w:t>
      </w:r>
      <w:r w:rsidRPr="003F3E8C">
        <w:rPr>
          <w:rStyle w:val="lev"/>
          <w:rFonts w:ascii="Times New Roman" w:hAnsi="Times New Roman"/>
          <w:i w:val="0"/>
          <w:iCs w:val="0"/>
          <w:sz w:val="24"/>
          <w:szCs w:val="24"/>
        </w:rPr>
        <w:t xml:space="preserve">par le Sénat entend exclure la construction des nouveaux réacteurs nucléaires des objectifs </w:t>
      </w:r>
      <w:r>
        <w:rPr>
          <w:rStyle w:val="lev"/>
          <w:rFonts w:ascii="Times New Roman" w:hAnsi="Times New Roman"/>
          <w:i w:val="0"/>
          <w:iCs w:val="0"/>
          <w:sz w:val="24"/>
          <w:szCs w:val="24"/>
        </w:rPr>
        <w:t>ZAN</w:t>
      </w:r>
      <w:r w:rsidRPr="003F3E8C">
        <w:rPr>
          <w:rStyle w:val="lev"/>
          <w:rFonts w:ascii="Times New Roman" w:hAnsi="Times New Roman"/>
          <w:i w:val="0"/>
          <w:iCs w:val="0"/>
          <w:sz w:val="24"/>
          <w:szCs w:val="24"/>
        </w:rPr>
        <w:t xml:space="preserve"> auxquels sont soumises les collectivités locales. </w:t>
      </w:r>
      <w:r>
        <w:rPr>
          <w:rStyle w:val="lev"/>
          <w:rFonts w:ascii="Times New Roman" w:hAnsi="Times New Roman"/>
          <w:i w:val="0"/>
          <w:iCs w:val="0"/>
          <w:sz w:val="24"/>
          <w:szCs w:val="24"/>
        </w:rPr>
        <w:t xml:space="preserve">La </w:t>
      </w:r>
      <w:r w:rsidRPr="003F3E8C">
        <w:rPr>
          <w:rStyle w:val="lev"/>
          <w:rFonts w:ascii="Times New Roman" w:hAnsi="Times New Roman"/>
          <w:i w:val="0"/>
          <w:iCs w:val="0"/>
          <w:sz w:val="24"/>
          <w:szCs w:val="24"/>
        </w:rPr>
        <w:t>mesure</w:t>
      </w:r>
      <w:r>
        <w:rPr>
          <w:rStyle w:val="lev"/>
          <w:rFonts w:ascii="Times New Roman" w:hAnsi="Times New Roman"/>
          <w:i w:val="0"/>
          <w:iCs w:val="0"/>
          <w:sz w:val="24"/>
          <w:szCs w:val="24"/>
        </w:rPr>
        <w:t xml:space="preserve"> est jugée satisfaite pour </w:t>
      </w:r>
      <w:r w:rsidRPr="003F3E8C">
        <w:rPr>
          <w:rStyle w:val="lev"/>
          <w:rFonts w:ascii="Times New Roman" w:hAnsi="Times New Roman"/>
          <w:i w:val="0"/>
          <w:iCs w:val="0"/>
          <w:sz w:val="24"/>
          <w:szCs w:val="24"/>
        </w:rPr>
        <w:t xml:space="preserve">le ministère de la Transition écologique qui explique que les « projets d’intérêt général » sont déjà compris dans un quota d’artificialisation réservé au niveau national. </w:t>
      </w:r>
      <w:r>
        <w:rPr>
          <w:rStyle w:val="lev"/>
          <w:rFonts w:ascii="Times New Roman" w:hAnsi="Times New Roman"/>
          <w:i w:val="0"/>
          <w:iCs w:val="0"/>
          <w:sz w:val="24"/>
          <w:szCs w:val="24"/>
        </w:rPr>
        <w:t xml:space="preserve">Un accord en CMP devra donc être trouvé. </w:t>
      </w:r>
    </w:p>
    <w:p w14:paraId="5D2F626E" w14:textId="77777777" w:rsidR="003F3E8C" w:rsidRDefault="003F3E8C" w:rsidP="003F3E8C">
      <w:pPr>
        <w:pBdr>
          <w:top w:val="single" w:sz="4" w:space="1" w:color="auto"/>
          <w:left w:val="single" w:sz="4" w:space="4" w:color="auto"/>
          <w:bottom w:val="single" w:sz="4" w:space="1" w:color="auto"/>
          <w:right w:val="single" w:sz="4" w:space="4" w:color="auto"/>
        </w:pBdr>
        <w:tabs>
          <w:tab w:val="left" w:pos="2436"/>
        </w:tabs>
        <w:spacing w:after="0"/>
        <w:rPr>
          <w:rStyle w:val="lev"/>
          <w:rFonts w:ascii="Times New Roman" w:hAnsi="Times New Roman"/>
          <w:i w:val="0"/>
          <w:iCs w:val="0"/>
          <w:sz w:val="24"/>
          <w:szCs w:val="24"/>
        </w:rPr>
      </w:pPr>
    </w:p>
    <w:p w14:paraId="40B286E2" w14:textId="77777777" w:rsidR="003B45D8" w:rsidRPr="00CA3D8B" w:rsidRDefault="003B45D8" w:rsidP="003B45D8">
      <w:pPr>
        <w:tabs>
          <w:tab w:val="left" w:pos="2436"/>
        </w:tabs>
        <w:spacing w:after="0"/>
        <w:rPr>
          <w:rStyle w:val="lev"/>
          <w:rFonts w:ascii="Times New Roman" w:hAnsi="Times New Roman"/>
          <w:i w:val="0"/>
          <w:iCs w:val="0"/>
          <w:sz w:val="24"/>
          <w:szCs w:val="24"/>
        </w:rPr>
      </w:pPr>
    </w:p>
    <w:p w14:paraId="7B39A9FF" w14:textId="7CE9E7B7" w:rsidR="00CA3D8B" w:rsidRPr="00CA3D8B" w:rsidRDefault="00CA3D8B" w:rsidP="003B45D8">
      <w:pPr>
        <w:pStyle w:val="Paragraphedeliste"/>
        <w:numPr>
          <w:ilvl w:val="0"/>
          <w:numId w:val="18"/>
        </w:numPr>
        <w:rPr>
          <w:bCs/>
          <w:i/>
          <w:iCs/>
          <w:szCs w:val="24"/>
          <w:u w:val="single"/>
        </w:rPr>
      </w:pPr>
      <w:r w:rsidRPr="00CA3D8B">
        <w:rPr>
          <w:bCs/>
          <w:i/>
          <w:iCs/>
          <w:szCs w:val="24"/>
          <w:u w:val="single"/>
        </w:rPr>
        <w:t>Titre II – Mesures relatives au fonctionnement des installations nucléaires de base existantes (articles 9</w:t>
      </w:r>
      <w:r>
        <w:rPr>
          <w:bCs/>
          <w:i/>
          <w:iCs/>
          <w:szCs w:val="24"/>
          <w:u w:val="single"/>
        </w:rPr>
        <w:t xml:space="preserve"> A</w:t>
      </w:r>
      <w:r w:rsidRPr="00CA3D8B">
        <w:rPr>
          <w:bCs/>
          <w:i/>
          <w:iCs/>
          <w:szCs w:val="24"/>
          <w:u w:val="single"/>
        </w:rPr>
        <w:t xml:space="preserve"> à 10)</w:t>
      </w:r>
    </w:p>
    <w:p w14:paraId="4FF1BF5C" w14:textId="1CB083B1" w:rsidR="00CA3D8B" w:rsidRPr="00CA3D8B" w:rsidRDefault="00CA3D8B" w:rsidP="003B45D8">
      <w:pPr>
        <w:tabs>
          <w:tab w:val="left" w:pos="2436"/>
        </w:tabs>
        <w:spacing w:after="0"/>
        <w:rPr>
          <w:rStyle w:val="lev"/>
          <w:rFonts w:ascii="Times New Roman" w:hAnsi="Times New Roman"/>
          <w:i w:val="0"/>
          <w:iCs w:val="0"/>
          <w:sz w:val="24"/>
          <w:szCs w:val="24"/>
        </w:rPr>
      </w:pPr>
    </w:p>
    <w:p w14:paraId="4116F968" w14:textId="46340638" w:rsidR="003B45D8" w:rsidRPr="001448ED" w:rsidRDefault="003B45D8" w:rsidP="003B45D8">
      <w:pPr>
        <w:pStyle w:val="Paragraphedeliste"/>
        <w:numPr>
          <w:ilvl w:val="0"/>
          <w:numId w:val="20"/>
        </w:numPr>
        <w:tabs>
          <w:tab w:val="left" w:pos="2436"/>
        </w:tabs>
        <w:rPr>
          <w:rStyle w:val="lev"/>
          <w:rFonts w:ascii="Times New Roman" w:hAnsi="Times New Roman"/>
          <w:i w:val="0"/>
          <w:iCs w:val="0"/>
          <w:sz w:val="24"/>
          <w:szCs w:val="24"/>
          <w:u w:val="single"/>
        </w:rPr>
      </w:pPr>
      <w:r w:rsidRPr="001448ED">
        <w:rPr>
          <w:rStyle w:val="lev"/>
          <w:rFonts w:ascii="Times New Roman" w:hAnsi="Times New Roman"/>
          <w:i w:val="0"/>
          <w:iCs w:val="0"/>
          <w:sz w:val="24"/>
          <w:szCs w:val="24"/>
          <w:u w:val="single"/>
        </w:rPr>
        <w:t xml:space="preserve">Article additionnel avant article 9 </w:t>
      </w:r>
    </w:p>
    <w:p w14:paraId="54DF6CB5" w14:textId="77777777" w:rsidR="003B45D8" w:rsidRPr="003B45D8" w:rsidRDefault="003B45D8" w:rsidP="003B45D8">
      <w:pPr>
        <w:pStyle w:val="Paragraphedeliste"/>
        <w:tabs>
          <w:tab w:val="left" w:pos="2436"/>
        </w:tabs>
        <w:rPr>
          <w:rStyle w:val="lev"/>
          <w:rFonts w:ascii="Times New Roman" w:hAnsi="Times New Roman"/>
          <w:i w:val="0"/>
          <w:iCs w:val="0"/>
          <w:sz w:val="24"/>
          <w:szCs w:val="24"/>
        </w:rPr>
      </w:pPr>
    </w:p>
    <w:p w14:paraId="296ADD21" w14:textId="42BE1850" w:rsidR="003B45D8" w:rsidRPr="001448ED" w:rsidRDefault="00ED40AD" w:rsidP="001448ED">
      <w:pPr>
        <w:pStyle w:val="Paragraphedeliste"/>
        <w:numPr>
          <w:ilvl w:val="0"/>
          <w:numId w:val="21"/>
        </w:numPr>
        <w:tabs>
          <w:tab w:val="left" w:pos="2436"/>
        </w:tabs>
        <w:rPr>
          <w:rStyle w:val="lev"/>
          <w:rFonts w:ascii="Times New Roman" w:hAnsi="Times New Roman"/>
          <w:i w:val="0"/>
          <w:iCs w:val="0"/>
          <w:sz w:val="24"/>
          <w:szCs w:val="24"/>
        </w:rPr>
      </w:pPr>
      <w:r w:rsidRPr="00ED40AD">
        <w:rPr>
          <w:rStyle w:val="lev"/>
          <w:rFonts w:ascii="Times New Roman" w:hAnsi="Times New Roman"/>
          <w:i w:val="0"/>
          <w:iCs w:val="0"/>
          <w:sz w:val="24"/>
          <w:szCs w:val="24"/>
        </w:rPr>
        <w:t xml:space="preserve">Demande d’un audit au ministère de la transition énergétique évaluant les besoins prévisionnels de l’ASN et de l’IRSN. </w:t>
      </w:r>
    </w:p>
    <w:p w14:paraId="7B83F634" w14:textId="77777777" w:rsidR="003B45D8" w:rsidRPr="003B45D8" w:rsidRDefault="003B45D8" w:rsidP="003B45D8">
      <w:pPr>
        <w:pStyle w:val="Paragraphedeliste"/>
        <w:tabs>
          <w:tab w:val="left" w:pos="2436"/>
        </w:tabs>
        <w:rPr>
          <w:rStyle w:val="lev"/>
          <w:rFonts w:ascii="Times New Roman" w:hAnsi="Times New Roman"/>
          <w:i w:val="0"/>
          <w:iCs w:val="0"/>
          <w:sz w:val="24"/>
          <w:szCs w:val="24"/>
        </w:rPr>
      </w:pPr>
    </w:p>
    <w:p w14:paraId="03B2065F" w14:textId="1A5A434F" w:rsidR="003B45D8" w:rsidRPr="001448ED" w:rsidRDefault="003B45D8" w:rsidP="003B45D8">
      <w:pPr>
        <w:pStyle w:val="Paragraphedeliste"/>
        <w:numPr>
          <w:ilvl w:val="0"/>
          <w:numId w:val="20"/>
        </w:numPr>
        <w:tabs>
          <w:tab w:val="left" w:pos="2436"/>
        </w:tabs>
        <w:rPr>
          <w:rStyle w:val="lev"/>
          <w:rFonts w:ascii="Times New Roman" w:hAnsi="Times New Roman"/>
          <w:i w:val="0"/>
          <w:iCs w:val="0"/>
          <w:sz w:val="24"/>
          <w:szCs w:val="24"/>
          <w:u w:val="single"/>
        </w:rPr>
      </w:pPr>
      <w:r w:rsidRPr="001448ED">
        <w:rPr>
          <w:rStyle w:val="lev"/>
          <w:rFonts w:ascii="Times New Roman" w:hAnsi="Times New Roman"/>
          <w:i w:val="0"/>
          <w:iCs w:val="0"/>
          <w:sz w:val="24"/>
          <w:szCs w:val="24"/>
          <w:u w:val="single"/>
        </w:rPr>
        <w:t xml:space="preserve">Article 9 </w:t>
      </w:r>
    </w:p>
    <w:p w14:paraId="13D4E23A" w14:textId="77777777" w:rsidR="003B45D8" w:rsidRPr="003B45D8" w:rsidRDefault="003B45D8" w:rsidP="003B45D8">
      <w:pPr>
        <w:pStyle w:val="Paragraphedeliste"/>
        <w:tabs>
          <w:tab w:val="left" w:pos="2436"/>
        </w:tabs>
        <w:rPr>
          <w:rStyle w:val="lev"/>
          <w:rFonts w:ascii="Times New Roman" w:hAnsi="Times New Roman"/>
          <w:i w:val="0"/>
          <w:iCs w:val="0"/>
          <w:sz w:val="24"/>
          <w:szCs w:val="24"/>
        </w:rPr>
      </w:pPr>
    </w:p>
    <w:p w14:paraId="2B9C6055" w14:textId="11B78A42" w:rsidR="003B45D8" w:rsidRDefault="00ED40AD" w:rsidP="003B45D8">
      <w:pPr>
        <w:pStyle w:val="Paragraphedeliste"/>
        <w:numPr>
          <w:ilvl w:val="0"/>
          <w:numId w:val="21"/>
        </w:numPr>
        <w:tabs>
          <w:tab w:val="left" w:pos="2436"/>
        </w:tabs>
        <w:rPr>
          <w:rStyle w:val="lev"/>
          <w:rFonts w:ascii="Times New Roman" w:hAnsi="Times New Roman"/>
          <w:i w:val="0"/>
          <w:iCs w:val="0"/>
          <w:sz w:val="24"/>
          <w:szCs w:val="24"/>
        </w:rPr>
      </w:pPr>
      <w:r w:rsidRPr="00ED40AD">
        <w:rPr>
          <w:rStyle w:val="lev"/>
          <w:rFonts w:ascii="Times New Roman" w:hAnsi="Times New Roman"/>
          <w:i w:val="0"/>
          <w:iCs w:val="0"/>
          <w:sz w:val="24"/>
          <w:szCs w:val="24"/>
        </w:rPr>
        <w:t xml:space="preserve">Modification </w:t>
      </w:r>
      <w:r w:rsidR="00C20F56">
        <w:rPr>
          <w:rStyle w:val="lev"/>
          <w:rFonts w:ascii="Times New Roman" w:hAnsi="Times New Roman"/>
          <w:i w:val="0"/>
          <w:iCs w:val="0"/>
          <w:sz w:val="24"/>
          <w:szCs w:val="24"/>
        </w:rPr>
        <w:t xml:space="preserve">par le rapporteur </w:t>
      </w:r>
      <w:r w:rsidRPr="00ED40AD">
        <w:rPr>
          <w:rStyle w:val="lev"/>
          <w:rFonts w:ascii="Times New Roman" w:hAnsi="Times New Roman"/>
          <w:i w:val="0"/>
          <w:iCs w:val="0"/>
          <w:sz w:val="24"/>
          <w:szCs w:val="24"/>
        </w:rPr>
        <w:t>de la procédure de réexamen des réacteurs nucléaires, au-delà de leur 35ème année de fonctionnement</w:t>
      </w:r>
      <w:r>
        <w:rPr>
          <w:rStyle w:val="lev"/>
          <w:rFonts w:ascii="Times New Roman" w:hAnsi="Times New Roman"/>
          <w:i w:val="0"/>
          <w:iCs w:val="0"/>
          <w:sz w:val="24"/>
          <w:szCs w:val="24"/>
        </w:rPr>
        <w:t xml:space="preserve"> à </w:t>
      </w:r>
      <w:r w:rsidR="00C20F56">
        <w:rPr>
          <w:rStyle w:val="lev"/>
          <w:rFonts w:ascii="Times New Roman" w:hAnsi="Times New Roman"/>
          <w:i w:val="0"/>
          <w:iCs w:val="0"/>
          <w:sz w:val="24"/>
          <w:szCs w:val="24"/>
        </w:rPr>
        <w:t>doubl</w:t>
      </w:r>
      <w:r>
        <w:rPr>
          <w:rStyle w:val="lev"/>
          <w:rFonts w:ascii="Times New Roman" w:hAnsi="Times New Roman"/>
          <w:i w:val="0"/>
          <w:iCs w:val="0"/>
          <w:sz w:val="24"/>
          <w:szCs w:val="24"/>
        </w:rPr>
        <w:t xml:space="preserve">e titre : </w:t>
      </w:r>
    </w:p>
    <w:p w14:paraId="2515D289" w14:textId="77777777" w:rsidR="00ED40AD" w:rsidRDefault="00ED40AD" w:rsidP="00ED40AD">
      <w:pPr>
        <w:pStyle w:val="Paragraphedeliste"/>
        <w:tabs>
          <w:tab w:val="left" w:pos="2436"/>
        </w:tabs>
        <w:rPr>
          <w:rStyle w:val="lev"/>
          <w:rFonts w:ascii="Times New Roman" w:hAnsi="Times New Roman"/>
          <w:i w:val="0"/>
          <w:iCs w:val="0"/>
          <w:sz w:val="24"/>
          <w:szCs w:val="24"/>
        </w:rPr>
      </w:pPr>
    </w:p>
    <w:p w14:paraId="0137E7C4" w14:textId="2E17165A" w:rsidR="00ED40AD" w:rsidRDefault="00C20F56" w:rsidP="00440134">
      <w:pPr>
        <w:pStyle w:val="Paragraphedeliste"/>
        <w:numPr>
          <w:ilvl w:val="0"/>
          <w:numId w:val="21"/>
        </w:numPr>
        <w:tabs>
          <w:tab w:val="left" w:pos="2436"/>
        </w:tabs>
        <w:ind w:left="1134" w:hanging="378"/>
        <w:rPr>
          <w:rStyle w:val="lev"/>
          <w:rFonts w:ascii="Times New Roman" w:hAnsi="Times New Roman"/>
          <w:i w:val="0"/>
          <w:iCs w:val="0"/>
          <w:sz w:val="24"/>
          <w:szCs w:val="24"/>
        </w:rPr>
      </w:pPr>
      <w:r w:rsidRPr="00C20F56">
        <w:rPr>
          <w:rStyle w:val="lev"/>
          <w:rFonts w:ascii="Times New Roman" w:hAnsi="Times New Roman"/>
          <w:i w:val="0"/>
          <w:iCs w:val="0"/>
          <w:sz w:val="24"/>
          <w:szCs w:val="24"/>
        </w:rPr>
        <w:lastRenderedPageBreak/>
        <w:t>Le cadre</w:t>
      </w:r>
      <w:r>
        <w:rPr>
          <w:rStyle w:val="lev"/>
          <w:rFonts w:ascii="Times New Roman" w:hAnsi="Times New Roman"/>
          <w:i w:val="0"/>
          <w:iCs w:val="0"/>
          <w:sz w:val="24"/>
          <w:szCs w:val="24"/>
        </w:rPr>
        <w:t xml:space="preserve"> réglementaire</w:t>
      </w:r>
      <w:r w:rsidRPr="00C20F56">
        <w:rPr>
          <w:rStyle w:val="lev"/>
          <w:rFonts w:ascii="Times New Roman" w:hAnsi="Times New Roman"/>
          <w:i w:val="0"/>
          <w:iCs w:val="0"/>
          <w:sz w:val="24"/>
          <w:szCs w:val="24"/>
        </w:rPr>
        <w:t xml:space="preserve"> de l’enquête publique réalisée lors du réexamen périodique des réacteurs est clarifié</w:t>
      </w:r>
      <w:r>
        <w:rPr>
          <w:rStyle w:val="lev"/>
          <w:rFonts w:ascii="Times New Roman" w:hAnsi="Times New Roman"/>
          <w:i w:val="0"/>
          <w:iCs w:val="0"/>
          <w:sz w:val="24"/>
          <w:szCs w:val="24"/>
        </w:rPr>
        <w:t xml:space="preserve"> ; </w:t>
      </w:r>
    </w:p>
    <w:p w14:paraId="3FBBA7B5" w14:textId="77777777" w:rsidR="00C20F56" w:rsidRPr="00C20F56" w:rsidRDefault="00C20F56" w:rsidP="00C20F56">
      <w:pPr>
        <w:tabs>
          <w:tab w:val="left" w:pos="2436"/>
        </w:tabs>
        <w:rPr>
          <w:rStyle w:val="lev"/>
          <w:rFonts w:ascii="Times New Roman" w:hAnsi="Times New Roman"/>
          <w:i w:val="0"/>
          <w:iCs w:val="0"/>
          <w:sz w:val="24"/>
          <w:szCs w:val="24"/>
        </w:rPr>
      </w:pPr>
    </w:p>
    <w:p w14:paraId="4E933A7F" w14:textId="5EFB4062" w:rsidR="00ED40AD" w:rsidRDefault="00C20F56" w:rsidP="00ED40AD">
      <w:pPr>
        <w:pStyle w:val="Paragraphedeliste"/>
        <w:numPr>
          <w:ilvl w:val="0"/>
          <w:numId w:val="21"/>
        </w:numPr>
        <w:tabs>
          <w:tab w:val="left" w:pos="2436"/>
        </w:tabs>
        <w:ind w:left="1134" w:hanging="378"/>
        <w:rPr>
          <w:rStyle w:val="lev"/>
          <w:rFonts w:ascii="Times New Roman" w:hAnsi="Times New Roman"/>
          <w:i w:val="0"/>
          <w:iCs w:val="0"/>
          <w:sz w:val="24"/>
          <w:szCs w:val="24"/>
        </w:rPr>
      </w:pPr>
      <w:r>
        <w:rPr>
          <w:rStyle w:val="lev"/>
          <w:rFonts w:ascii="Times New Roman" w:hAnsi="Times New Roman"/>
          <w:i w:val="0"/>
          <w:iCs w:val="0"/>
          <w:sz w:val="24"/>
          <w:szCs w:val="24"/>
        </w:rPr>
        <w:t>L</w:t>
      </w:r>
      <w:r w:rsidRPr="00C20F56">
        <w:rPr>
          <w:rStyle w:val="lev"/>
          <w:rFonts w:ascii="Times New Roman" w:hAnsi="Times New Roman"/>
          <w:i w:val="0"/>
          <w:iCs w:val="0"/>
          <w:sz w:val="24"/>
          <w:szCs w:val="24"/>
        </w:rPr>
        <w:t>e rapport intermédiaire sur la sûreté nucléaire, dont la suppression était prévue par l'article 9 de la présente loi mais que le rapporteur a souhaité maintenir en commission, portera sur les prescriptions fixées par l'Autorité de sûreté nucléaire (ASN) à l'occasion du réexamen périodique des réacteurs nucléaires ayant dépassé leur 35ème année</w:t>
      </w:r>
      <w:r>
        <w:rPr>
          <w:rStyle w:val="lev"/>
          <w:rFonts w:ascii="Times New Roman" w:hAnsi="Times New Roman"/>
          <w:i w:val="0"/>
          <w:iCs w:val="0"/>
          <w:sz w:val="24"/>
          <w:szCs w:val="24"/>
        </w:rPr>
        <w:t xml:space="preserve">. </w:t>
      </w:r>
    </w:p>
    <w:p w14:paraId="7A6A3EE9" w14:textId="682E6EB1" w:rsidR="003B45D8" w:rsidRPr="00C20F56" w:rsidRDefault="003B45D8" w:rsidP="00C20F56">
      <w:pPr>
        <w:tabs>
          <w:tab w:val="left" w:pos="2436"/>
        </w:tabs>
        <w:rPr>
          <w:rStyle w:val="lev"/>
          <w:rFonts w:ascii="Times New Roman" w:hAnsi="Times New Roman"/>
          <w:i w:val="0"/>
          <w:iCs w:val="0"/>
          <w:sz w:val="24"/>
          <w:szCs w:val="24"/>
        </w:rPr>
      </w:pPr>
    </w:p>
    <w:p w14:paraId="06F5534D" w14:textId="68F78B35" w:rsidR="003B45D8" w:rsidRPr="001448ED" w:rsidRDefault="003B45D8" w:rsidP="003B45D8">
      <w:pPr>
        <w:pStyle w:val="Paragraphedeliste"/>
        <w:numPr>
          <w:ilvl w:val="0"/>
          <w:numId w:val="20"/>
        </w:numPr>
        <w:tabs>
          <w:tab w:val="left" w:pos="2436"/>
        </w:tabs>
        <w:rPr>
          <w:rStyle w:val="lev"/>
          <w:rFonts w:ascii="Times New Roman" w:hAnsi="Times New Roman"/>
          <w:i w:val="0"/>
          <w:iCs w:val="0"/>
          <w:sz w:val="24"/>
          <w:szCs w:val="24"/>
          <w:u w:val="single"/>
        </w:rPr>
      </w:pPr>
      <w:r w:rsidRPr="001448ED">
        <w:rPr>
          <w:rStyle w:val="lev"/>
          <w:rFonts w:ascii="Times New Roman" w:hAnsi="Times New Roman"/>
          <w:i w:val="0"/>
          <w:iCs w:val="0"/>
          <w:sz w:val="24"/>
          <w:szCs w:val="24"/>
          <w:u w:val="single"/>
        </w:rPr>
        <w:t xml:space="preserve">Article 9 bis </w:t>
      </w:r>
    </w:p>
    <w:p w14:paraId="7BA45CAC" w14:textId="77777777" w:rsidR="003B45D8" w:rsidRPr="003B45D8" w:rsidRDefault="003B45D8" w:rsidP="003B45D8">
      <w:pPr>
        <w:pStyle w:val="Paragraphedeliste"/>
        <w:tabs>
          <w:tab w:val="left" w:pos="2436"/>
        </w:tabs>
        <w:rPr>
          <w:rStyle w:val="lev"/>
          <w:rFonts w:ascii="Times New Roman" w:hAnsi="Times New Roman"/>
          <w:i w:val="0"/>
          <w:iCs w:val="0"/>
          <w:sz w:val="24"/>
          <w:szCs w:val="24"/>
        </w:rPr>
      </w:pPr>
    </w:p>
    <w:p w14:paraId="1CD670B1" w14:textId="740C91F0" w:rsidR="003B45D8" w:rsidRDefault="00ED40AD" w:rsidP="003B45D8">
      <w:pPr>
        <w:pStyle w:val="Paragraphedeliste"/>
        <w:numPr>
          <w:ilvl w:val="0"/>
          <w:numId w:val="21"/>
        </w:numPr>
        <w:tabs>
          <w:tab w:val="left" w:pos="2436"/>
        </w:tabs>
        <w:rPr>
          <w:rStyle w:val="lev"/>
          <w:rFonts w:ascii="Times New Roman" w:hAnsi="Times New Roman"/>
          <w:i w:val="0"/>
          <w:iCs w:val="0"/>
          <w:sz w:val="24"/>
          <w:szCs w:val="24"/>
        </w:rPr>
      </w:pPr>
      <w:r>
        <w:rPr>
          <w:rStyle w:val="lev"/>
          <w:rFonts w:ascii="Times New Roman" w:hAnsi="Times New Roman"/>
          <w:i w:val="0"/>
          <w:iCs w:val="0"/>
          <w:sz w:val="24"/>
          <w:szCs w:val="24"/>
        </w:rPr>
        <w:t xml:space="preserve">Précise le périmètre de la démonstration de sûreté nucléaire visant à garantir la résilience des réacteurs face aux conséquences du dérèglement climatique. </w:t>
      </w:r>
    </w:p>
    <w:p w14:paraId="642C4D10" w14:textId="77777777" w:rsidR="003B45D8" w:rsidRPr="003B45D8" w:rsidRDefault="003B45D8" w:rsidP="003B45D8">
      <w:pPr>
        <w:pStyle w:val="Paragraphedeliste"/>
        <w:tabs>
          <w:tab w:val="left" w:pos="2436"/>
        </w:tabs>
        <w:rPr>
          <w:rStyle w:val="lev"/>
          <w:rFonts w:ascii="Times New Roman" w:hAnsi="Times New Roman"/>
          <w:i w:val="0"/>
          <w:iCs w:val="0"/>
          <w:sz w:val="24"/>
          <w:szCs w:val="24"/>
        </w:rPr>
      </w:pPr>
    </w:p>
    <w:p w14:paraId="68FA20AA" w14:textId="77777777" w:rsidR="00CA3D8B" w:rsidRPr="00CA3D8B" w:rsidRDefault="00CA3D8B" w:rsidP="003B45D8">
      <w:pPr>
        <w:tabs>
          <w:tab w:val="left" w:pos="2436"/>
        </w:tabs>
        <w:spacing w:after="0"/>
        <w:rPr>
          <w:rStyle w:val="lev"/>
          <w:rFonts w:ascii="Times New Roman" w:hAnsi="Times New Roman"/>
          <w:i w:val="0"/>
          <w:iCs w:val="0"/>
          <w:sz w:val="24"/>
          <w:szCs w:val="24"/>
        </w:rPr>
      </w:pPr>
    </w:p>
    <w:p w14:paraId="70041821" w14:textId="4A193CF8" w:rsidR="00CA3D8B" w:rsidRPr="00CA3D8B" w:rsidRDefault="00CA3D8B" w:rsidP="003B45D8">
      <w:pPr>
        <w:pStyle w:val="Paragraphedeliste"/>
        <w:numPr>
          <w:ilvl w:val="0"/>
          <w:numId w:val="18"/>
        </w:numPr>
        <w:rPr>
          <w:bCs/>
          <w:i/>
          <w:iCs/>
          <w:szCs w:val="24"/>
          <w:u w:val="single"/>
        </w:rPr>
      </w:pPr>
      <w:r w:rsidRPr="00CA3D8B">
        <w:rPr>
          <w:bCs/>
          <w:i/>
          <w:iCs/>
          <w:szCs w:val="24"/>
          <w:u w:val="single"/>
        </w:rPr>
        <w:t>Titre III – Dispositions diverses (article</w:t>
      </w:r>
      <w:r>
        <w:rPr>
          <w:bCs/>
          <w:i/>
          <w:iCs/>
          <w:szCs w:val="24"/>
          <w:u w:val="single"/>
        </w:rPr>
        <w:t>s</w:t>
      </w:r>
      <w:r w:rsidRPr="00CA3D8B">
        <w:rPr>
          <w:bCs/>
          <w:i/>
          <w:iCs/>
          <w:szCs w:val="24"/>
          <w:u w:val="single"/>
        </w:rPr>
        <w:t xml:space="preserve"> 11</w:t>
      </w:r>
      <w:r>
        <w:rPr>
          <w:bCs/>
          <w:i/>
          <w:iCs/>
          <w:szCs w:val="24"/>
          <w:u w:val="single"/>
        </w:rPr>
        <w:t xml:space="preserve"> à 13</w:t>
      </w:r>
      <w:r w:rsidRPr="00CA3D8B">
        <w:rPr>
          <w:bCs/>
          <w:i/>
          <w:iCs/>
          <w:szCs w:val="24"/>
          <w:u w:val="single"/>
        </w:rPr>
        <w:t xml:space="preserve">) </w:t>
      </w:r>
    </w:p>
    <w:p w14:paraId="4C9E4D30" w14:textId="31BFC73D" w:rsidR="00CA3D8B" w:rsidRPr="00CA3D8B" w:rsidRDefault="00CA3D8B" w:rsidP="003B45D8">
      <w:pPr>
        <w:tabs>
          <w:tab w:val="left" w:pos="2436"/>
        </w:tabs>
        <w:spacing w:after="0"/>
        <w:rPr>
          <w:rStyle w:val="lev"/>
          <w:rFonts w:ascii="Times New Roman" w:hAnsi="Times New Roman"/>
          <w:i w:val="0"/>
          <w:iCs w:val="0"/>
          <w:sz w:val="24"/>
          <w:szCs w:val="24"/>
        </w:rPr>
      </w:pPr>
    </w:p>
    <w:p w14:paraId="254B330C" w14:textId="7E00E02B" w:rsidR="00CA3D8B" w:rsidRPr="001448ED" w:rsidRDefault="003B45D8" w:rsidP="003B45D8">
      <w:pPr>
        <w:pStyle w:val="Paragraphedeliste"/>
        <w:numPr>
          <w:ilvl w:val="0"/>
          <w:numId w:val="20"/>
        </w:numPr>
        <w:tabs>
          <w:tab w:val="left" w:pos="2436"/>
        </w:tabs>
        <w:rPr>
          <w:rStyle w:val="lev"/>
          <w:rFonts w:ascii="Times New Roman" w:hAnsi="Times New Roman"/>
          <w:i w:val="0"/>
          <w:iCs w:val="0"/>
          <w:sz w:val="24"/>
          <w:szCs w:val="24"/>
          <w:u w:val="single"/>
        </w:rPr>
      </w:pPr>
      <w:r w:rsidRPr="001448ED">
        <w:rPr>
          <w:rStyle w:val="lev"/>
          <w:rFonts w:ascii="Times New Roman" w:hAnsi="Times New Roman"/>
          <w:i w:val="0"/>
          <w:iCs w:val="0"/>
          <w:sz w:val="24"/>
          <w:szCs w:val="24"/>
          <w:u w:val="single"/>
        </w:rPr>
        <w:t xml:space="preserve">Article additionnel après l’article 12 </w:t>
      </w:r>
    </w:p>
    <w:p w14:paraId="02A4CB75" w14:textId="77777777" w:rsidR="003B45D8" w:rsidRPr="003B45D8" w:rsidRDefault="003B45D8" w:rsidP="003B45D8">
      <w:pPr>
        <w:pStyle w:val="Paragraphedeliste"/>
        <w:tabs>
          <w:tab w:val="left" w:pos="2436"/>
        </w:tabs>
        <w:rPr>
          <w:rStyle w:val="lev"/>
          <w:rFonts w:ascii="Times New Roman" w:hAnsi="Times New Roman"/>
          <w:i w:val="0"/>
          <w:iCs w:val="0"/>
          <w:sz w:val="24"/>
          <w:szCs w:val="24"/>
        </w:rPr>
      </w:pPr>
    </w:p>
    <w:p w14:paraId="1129432F" w14:textId="0DD8233B" w:rsidR="003B45D8" w:rsidRPr="003B45D8" w:rsidRDefault="003B45D8" w:rsidP="003B45D8">
      <w:pPr>
        <w:pStyle w:val="Paragraphedeliste"/>
        <w:numPr>
          <w:ilvl w:val="0"/>
          <w:numId w:val="21"/>
        </w:numPr>
        <w:tabs>
          <w:tab w:val="left" w:pos="2436"/>
        </w:tabs>
        <w:ind w:left="709"/>
        <w:rPr>
          <w:rStyle w:val="lev"/>
          <w:rFonts w:ascii="Times New Roman" w:hAnsi="Times New Roman"/>
          <w:i w:val="0"/>
          <w:iCs w:val="0"/>
          <w:sz w:val="24"/>
          <w:szCs w:val="24"/>
        </w:rPr>
      </w:pPr>
      <w:r>
        <w:rPr>
          <w:rStyle w:val="lev"/>
          <w:rFonts w:ascii="Times New Roman" w:hAnsi="Times New Roman"/>
          <w:i w:val="0"/>
          <w:iCs w:val="0"/>
          <w:sz w:val="24"/>
          <w:szCs w:val="24"/>
        </w:rPr>
        <w:t>Renforcement des sanctions pénales pour toute personne ou association s’introduisant ou tentant de s’introduire illégalement à l’intérieur des locaux et des terrains clos délimités pour assurer la protection des installations nucléaires. Les sanctions pécuniaires s</w:t>
      </w:r>
      <w:r w:rsidR="001448ED">
        <w:rPr>
          <w:rStyle w:val="lev"/>
          <w:rFonts w:ascii="Times New Roman" w:hAnsi="Times New Roman"/>
          <w:i w:val="0"/>
          <w:iCs w:val="0"/>
          <w:sz w:val="24"/>
          <w:szCs w:val="24"/>
        </w:rPr>
        <w:t>eraie</w:t>
      </w:r>
      <w:r>
        <w:rPr>
          <w:rStyle w:val="lev"/>
          <w:rFonts w:ascii="Times New Roman" w:hAnsi="Times New Roman"/>
          <w:i w:val="0"/>
          <w:iCs w:val="0"/>
          <w:sz w:val="24"/>
          <w:szCs w:val="24"/>
        </w:rPr>
        <w:t>nt ainsi doublées</w:t>
      </w:r>
      <w:r w:rsidR="00ED40AD">
        <w:rPr>
          <w:rStyle w:val="lev"/>
          <w:rFonts w:ascii="Times New Roman" w:hAnsi="Times New Roman"/>
          <w:i w:val="0"/>
          <w:iCs w:val="0"/>
          <w:sz w:val="24"/>
          <w:szCs w:val="24"/>
        </w:rPr>
        <w:t xml:space="preserve">, </w:t>
      </w:r>
      <w:r>
        <w:rPr>
          <w:rStyle w:val="lev"/>
          <w:rFonts w:ascii="Times New Roman" w:hAnsi="Times New Roman"/>
          <w:i w:val="0"/>
          <w:iCs w:val="0"/>
          <w:sz w:val="24"/>
          <w:szCs w:val="24"/>
        </w:rPr>
        <w:t>la peine d’emprisonnement passerait d’un à trois ans</w:t>
      </w:r>
      <w:r w:rsidR="00ED40AD">
        <w:rPr>
          <w:rStyle w:val="lev"/>
          <w:rFonts w:ascii="Times New Roman" w:hAnsi="Times New Roman"/>
          <w:i w:val="0"/>
          <w:iCs w:val="0"/>
          <w:sz w:val="24"/>
          <w:szCs w:val="24"/>
        </w:rPr>
        <w:t xml:space="preserve"> et des peines complémentaires ont été introduites. </w:t>
      </w:r>
      <w:r>
        <w:rPr>
          <w:rStyle w:val="lev"/>
          <w:rFonts w:ascii="Times New Roman" w:hAnsi="Times New Roman"/>
          <w:i w:val="0"/>
          <w:iCs w:val="0"/>
          <w:sz w:val="24"/>
          <w:szCs w:val="24"/>
        </w:rPr>
        <w:t xml:space="preserve"> </w:t>
      </w:r>
    </w:p>
    <w:p w14:paraId="4655DD31" w14:textId="77777777" w:rsidR="00CA3D8B" w:rsidRDefault="00CA3D8B" w:rsidP="003B45D8">
      <w:pPr>
        <w:spacing w:after="0"/>
        <w:jc w:val="right"/>
        <w:rPr>
          <w:rStyle w:val="lev"/>
          <w:rFonts w:ascii="Times New Roman" w:hAnsi="Times New Roman"/>
          <w:sz w:val="24"/>
          <w:szCs w:val="24"/>
        </w:rPr>
      </w:pPr>
    </w:p>
    <w:p w14:paraId="6EA2D649" w14:textId="77777777" w:rsidR="00CA3D8B" w:rsidRDefault="00CA3D8B" w:rsidP="003B45D8">
      <w:pPr>
        <w:spacing w:after="0"/>
        <w:jc w:val="right"/>
        <w:rPr>
          <w:rStyle w:val="lev"/>
          <w:rFonts w:ascii="Times New Roman" w:hAnsi="Times New Roman"/>
          <w:sz w:val="24"/>
          <w:szCs w:val="24"/>
        </w:rPr>
      </w:pPr>
    </w:p>
    <w:p w14:paraId="35BEB066" w14:textId="671368A8" w:rsidR="00396422" w:rsidRPr="00B36770" w:rsidRDefault="00396422" w:rsidP="003B45D8">
      <w:pPr>
        <w:spacing w:after="0"/>
        <w:jc w:val="right"/>
        <w:rPr>
          <w:rStyle w:val="lev"/>
          <w:rFonts w:ascii="Times New Roman" w:hAnsi="Times New Roman"/>
          <w:sz w:val="24"/>
          <w:szCs w:val="24"/>
        </w:rPr>
      </w:pPr>
      <w:r w:rsidRPr="00B36770">
        <w:rPr>
          <w:rStyle w:val="lev"/>
          <w:rFonts w:ascii="Times New Roman" w:hAnsi="Times New Roman"/>
          <w:sz w:val="24"/>
          <w:szCs w:val="24"/>
        </w:rPr>
        <w:t xml:space="preserve">Texte suivi par </w:t>
      </w:r>
      <w:r w:rsidR="000603B4">
        <w:rPr>
          <w:rStyle w:val="lev"/>
          <w:rFonts w:ascii="Times New Roman" w:hAnsi="Times New Roman"/>
          <w:sz w:val="24"/>
          <w:szCs w:val="24"/>
        </w:rPr>
        <w:t>Tristan ROCHAS</w:t>
      </w:r>
    </w:p>
    <w:p w14:paraId="6F81F764" w14:textId="60780AD6" w:rsidR="00396422" w:rsidRPr="00B36770" w:rsidRDefault="00396422" w:rsidP="003B45D8">
      <w:pPr>
        <w:spacing w:after="0"/>
        <w:jc w:val="right"/>
        <w:rPr>
          <w:rStyle w:val="lev"/>
          <w:rFonts w:ascii="Times New Roman" w:hAnsi="Times New Roman"/>
          <w:sz w:val="24"/>
          <w:szCs w:val="24"/>
        </w:rPr>
      </w:pPr>
      <w:r w:rsidRPr="00B36770">
        <w:rPr>
          <w:rStyle w:val="lev"/>
          <w:rFonts w:ascii="Times New Roman" w:hAnsi="Times New Roman"/>
          <w:sz w:val="24"/>
          <w:szCs w:val="24"/>
        </w:rPr>
        <w:t xml:space="preserve">01 42 34 </w:t>
      </w:r>
      <w:r w:rsidR="000603B4">
        <w:rPr>
          <w:rStyle w:val="lev"/>
          <w:rFonts w:ascii="Times New Roman" w:hAnsi="Times New Roman"/>
          <w:sz w:val="24"/>
          <w:szCs w:val="24"/>
        </w:rPr>
        <w:t>23 71</w:t>
      </w:r>
      <w:r w:rsidRPr="00B36770">
        <w:rPr>
          <w:rStyle w:val="lev"/>
          <w:rFonts w:ascii="Times New Roman" w:hAnsi="Times New Roman"/>
          <w:sz w:val="24"/>
          <w:szCs w:val="24"/>
        </w:rPr>
        <w:t xml:space="preserve"> - 06 </w:t>
      </w:r>
      <w:r w:rsidR="000603B4">
        <w:rPr>
          <w:rStyle w:val="lev"/>
          <w:rFonts w:ascii="Times New Roman" w:hAnsi="Times New Roman"/>
          <w:sz w:val="24"/>
          <w:szCs w:val="24"/>
        </w:rPr>
        <w:t>46 73 19 02</w:t>
      </w:r>
    </w:p>
    <w:p w14:paraId="61A7962D" w14:textId="7056374E" w:rsidR="00285BDC" w:rsidRPr="008674D3" w:rsidRDefault="000603B4" w:rsidP="008674D3">
      <w:pPr>
        <w:spacing w:after="0"/>
        <w:jc w:val="right"/>
        <w:rPr>
          <w:color w:val="0563C1" w:themeColor="hyperlink"/>
          <w:u w:val="single"/>
        </w:rPr>
      </w:pPr>
      <w:r w:rsidRPr="000603B4">
        <w:t>t.r</w:t>
      </w:r>
      <w:r>
        <w:t>ochas@uc.senat.fr</w:t>
      </w:r>
    </w:p>
    <w:sectPr w:rsidR="00285BDC" w:rsidRPr="008674D3" w:rsidSect="00CA5909">
      <w:pgSz w:w="11906" w:h="16838" w:code="9"/>
      <w:pgMar w:top="1418" w:right="1418" w:bottom="1134" w:left="1418" w:header="1134" w:footer="73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4F085" w14:textId="77777777" w:rsidR="00CE12AD" w:rsidRDefault="00CE12AD" w:rsidP="00566E2B">
      <w:r>
        <w:separator/>
      </w:r>
    </w:p>
  </w:endnote>
  <w:endnote w:type="continuationSeparator" w:id="0">
    <w:p w14:paraId="7DE35924" w14:textId="77777777" w:rsidR="00CE12AD" w:rsidRDefault="00CE12AD" w:rsidP="0056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Next LT Pro Light">
    <w:panose1 w:val="020B0304020202020204"/>
    <w:charset w:val="4D"/>
    <w:family w:val="swiss"/>
    <w:pitch w:val="variable"/>
    <w:sig w:usb0="A00000EF" w:usb1="5000204B" w:usb2="00000000" w:usb3="00000000" w:csb0="00000093" w:csb1="00000000"/>
  </w:font>
  <w:font w:name="Times New Roman Gras">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2434574"/>
      <w:docPartObj>
        <w:docPartGallery w:val="Page Numbers (Bottom of Page)"/>
        <w:docPartUnique/>
      </w:docPartObj>
    </w:sdtPr>
    <w:sdtContent>
      <w:p w14:paraId="294A971A" w14:textId="0756A269" w:rsidR="008674D3" w:rsidRDefault="008674D3" w:rsidP="00531C8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7</w:t>
        </w:r>
        <w:r>
          <w:rPr>
            <w:rStyle w:val="Numrodepage"/>
          </w:rPr>
          <w:fldChar w:fldCharType="end"/>
        </w:r>
      </w:p>
    </w:sdtContent>
  </w:sdt>
  <w:p w14:paraId="4E8A4374" w14:textId="77777777" w:rsidR="008674D3" w:rsidRDefault="008674D3" w:rsidP="008674D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79323670"/>
      <w:docPartObj>
        <w:docPartGallery w:val="Page Numbers (Bottom of Page)"/>
        <w:docPartUnique/>
      </w:docPartObj>
    </w:sdtPr>
    <w:sdtContent>
      <w:p w14:paraId="7F1B3B13" w14:textId="45ECD143" w:rsidR="008674D3" w:rsidRDefault="008674D3" w:rsidP="00531C8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8</w:t>
        </w:r>
        <w:r>
          <w:rPr>
            <w:rStyle w:val="Numrodepage"/>
          </w:rPr>
          <w:fldChar w:fldCharType="end"/>
        </w:r>
      </w:p>
    </w:sdtContent>
  </w:sdt>
  <w:p w14:paraId="1C30D077" w14:textId="773009BB" w:rsidR="00CA5909" w:rsidRPr="00951A6C" w:rsidRDefault="00CA5909" w:rsidP="008674D3">
    <w:pPr>
      <w:pStyle w:val="Pieddepage"/>
      <w:ind w:right="360"/>
      <w:jc w:val="right"/>
      <w:rPr>
        <w:sz w:val="18"/>
        <w:szCs w:val="18"/>
      </w:rPr>
    </w:pPr>
  </w:p>
  <w:p w14:paraId="17BA334F" w14:textId="77777777" w:rsidR="00CA5909" w:rsidRDefault="00CA59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C4C2" w14:textId="77777777" w:rsidR="00CE12AD" w:rsidRDefault="00CE12AD" w:rsidP="00566E2B">
      <w:r>
        <w:separator/>
      </w:r>
    </w:p>
  </w:footnote>
  <w:footnote w:type="continuationSeparator" w:id="0">
    <w:p w14:paraId="48727812" w14:textId="77777777" w:rsidR="00CE12AD" w:rsidRDefault="00CE12AD" w:rsidP="0056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9D3"/>
    <w:multiLevelType w:val="hybridMultilevel"/>
    <w:tmpl w:val="B6D6DA4E"/>
    <w:lvl w:ilvl="0" w:tplc="8E26C232">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4873B4"/>
    <w:multiLevelType w:val="hybridMultilevel"/>
    <w:tmpl w:val="091A703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25F87"/>
    <w:multiLevelType w:val="hybridMultilevel"/>
    <w:tmpl w:val="2BBE606E"/>
    <w:lvl w:ilvl="0" w:tplc="E43EDB6A">
      <w:start w:val="1"/>
      <w:numFmt w:val="upperRoman"/>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EB2177"/>
    <w:multiLevelType w:val="hybridMultilevel"/>
    <w:tmpl w:val="AF281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A91842"/>
    <w:multiLevelType w:val="hybridMultilevel"/>
    <w:tmpl w:val="C86682A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AEE7883"/>
    <w:multiLevelType w:val="hybridMultilevel"/>
    <w:tmpl w:val="2A520B4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531116"/>
    <w:multiLevelType w:val="hybridMultilevel"/>
    <w:tmpl w:val="F6B2CE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E65205"/>
    <w:multiLevelType w:val="hybridMultilevel"/>
    <w:tmpl w:val="BA8C46C0"/>
    <w:lvl w:ilvl="0" w:tplc="8E26C23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8C141E"/>
    <w:multiLevelType w:val="hybridMultilevel"/>
    <w:tmpl w:val="0EF403CC"/>
    <w:lvl w:ilvl="0" w:tplc="8E26C23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5E430C"/>
    <w:multiLevelType w:val="hybridMultilevel"/>
    <w:tmpl w:val="2A520B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0E115E"/>
    <w:multiLevelType w:val="hybridMultilevel"/>
    <w:tmpl w:val="24CAB084"/>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32653E"/>
    <w:multiLevelType w:val="hybridMultilevel"/>
    <w:tmpl w:val="2746242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7387D20"/>
    <w:multiLevelType w:val="hybridMultilevel"/>
    <w:tmpl w:val="27D2E62C"/>
    <w:lvl w:ilvl="0" w:tplc="8E26C23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6E47CE"/>
    <w:multiLevelType w:val="hybridMultilevel"/>
    <w:tmpl w:val="7AD82EBC"/>
    <w:lvl w:ilvl="0" w:tplc="331AC8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A531D02"/>
    <w:multiLevelType w:val="hybridMultilevel"/>
    <w:tmpl w:val="04769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D349A3"/>
    <w:multiLevelType w:val="hybridMultilevel"/>
    <w:tmpl w:val="09A44AA2"/>
    <w:lvl w:ilvl="0" w:tplc="7BEECCC4">
      <w:start w:val="1"/>
      <w:numFmt w:val="bullet"/>
      <w:lvlText w:val=""/>
      <w:lvlJc w:val="left"/>
      <w:pPr>
        <w:ind w:left="1440" w:hanging="360"/>
      </w:pPr>
      <w:rPr>
        <w:rFonts w:ascii="Symbol" w:hAnsi="Symbol" w:hint="default"/>
        <w:sz w:val="24"/>
        <w:szCs w:val="24"/>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541145DA"/>
    <w:multiLevelType w:val="hybridMultilevel"/>
    <w:tmpl w:val="2A520B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5E309F"/>
    <w:multiLevelType w:val="hybridMultilevel"/>
    <w:tmpl w:val="47108A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A5436C"/>
    <w:multiLevelType w:val="hybridMultilevel"/>
    <w:tmpl w:val="4FB2E2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DE656A5"/>
    <w:multiLevelType w:val="multilevel"/>
    <w:tmpl w:val="8EA02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8C61508"/>
    <w:multiLevelType w:val="hybridMultilevel"/>
    <w:tmpl w:val="505A068C"/>
    <w:lvl w:ilvl="0" w:tplc="97EE215C">
      <w:start w:val="3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308926">
    <w:abstractNumId w:val="19"/>
  </w:num>
  <w:num w:numId="2" w16cid:durableId="485708046">
    <w:abstractNumId w:val="1"/>
  </w:num>
  <w:num w:numId="3" w16cid:durableId="948664702">
    <w:abstractNumId w:val="17"/>
  </w:num>
  <w:num w:numId="4" w16cid:durableId="1252205020">
    <w:abstractNumId w:val="13"/>
  </w:num>
  <w:num w:numId="5" w16cid:durableId="1185172736">
    <w:abstractNumId w:val="3"/>
  </w:num>
  <w:num w:numId="6" w16cid:durableId="231934852">
    <w:abstractNumId w:val="2"/>
  </w:num>
  <w:num w:numId="7" w16cid:durableId="342825059">
    <w:abstractNumId w:val="20"/>
  </w:num>
  <w:num w:numId="8" w16cid:durableId="1763254123">
    <w:abstractNumId w:val="10"/>
  </w:num>
  <w:num w:numId="9" w16cid:durableId="1302730079">
    <w:abstractNumId w:val="11"/>
  </w:num>
  <w:num w:numId="10" w16cid:durableId="712004043">
    <w:abstractNumId w:val="18"/>
  </w:num>
  <w:num w:numId="11" w16cid:durableId="876770892">
    <w:abstractNumId w:val="0"/>
  </w:num>
  <w:num w:numId="12" w16cid:durableId="1425956326">
    <w:abstractNumId w:val="4"/>
  </w:num>
  <w:num w:numId="13" w16cid:durableId="87701786">
    <w:abstractNumId w:val="14"/>
  </w:num>
  <w:num w:numId="14" w16cid:durableId="1209684874">
    <w:abstractNumId w:val="5"/>
  </w:num>
  <w:num w:numId="15" w16cid:durableId="1876309840">
    <w:abstractNumId w:val="12"/>
  </w:num>
  <w:num w:numId="16" w16cid:durableId="760488018">
    <w:abstractNumId w:val="8"/>
  </w:num>
  <w:num w:numId="17" w16cid:durableId="735788266">
    <w:abstractNumId w:val="15"/>
  </w:num>
  <w:num w:numId="18" w16cid:durableId="1434788212">
    <w:abstractNumId w:val="9"/>
  </w:num>
  <w:num w:numId="19" w16cid:durableId="1927225207">
    <w:abstractNumId w:val="16"/>
  </w:num>
  <w:num w:numId="20" w16cid:durableId="98990562">
    <w:abstractNumId w:val="7"/>
  </w:num>
  <w:num w:numId="21" w16cid:durableId="1129277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C3"/>
    <w:rsid w:val="000517F6"/>
    <w:rsid w:val="0005785F"/>
    <w:rsid w:val="000603B4"/>
    <w:rsid w:val="00064935"/>
    <w:rsid w:val="0006560E"/>
    <w:rsid w:val="0007679A"/>
    <w:rsid w:val="000A06D7"/>
    <w:rsid w:val="000C0945"/>
    <w:rsid w:val="000C4671"/>
    <w:rsid w:val="000D1739"/>
    <w:rsid w:val="001023CF"/>
    <w:rsid w:val="00121B86"/>
    <w:rsid w:val="001448ED"/>
    <w:rsid w:val="00156C2C"/>
    <w:rsid w:val="00173BEE"/>
    <w:rsid w:val="001A053B"/>
    <w:rsid w:val="00224AF5"/>
    <w:rsid w:val="00285BDC"/>
    <w:rsid w:val="002E09F6"/>
    <w:rsid w:val="002F7D90"/>
    <w:rsid w:val="00314847"/>
    <w:rsid w:val="00376D66"/>
    <w:rsid w:val="003812A8"/>
    <w:rsid w:val="00394CE3"/>
    <w:rsid w:val="00396422"/>
    <w:rsid w:val="003B45D8"/>
    <w:rsid w:val="003F3E8C"/>
    <w:rsid w:val="004A53E0"/>
    <w:rsid w:val="004B227F"/>
    <w:rsid w:val="004C72B8"/>
    <w:rsid w:val="00566E2B"/>
    <w:rsid w:val="00571EE6"/>
    <w:rsid w:val="00620D7C"/>
    <w:rsid w:val="00685DF5"/>
    <w:rsid w:val="006F3A62"/>
    <w:rsid w:val="00710102"/>
    <w:rsid w:val="00710FA9"/>
    <w:rsid w:val="00793F2D"/>
    <w:rsid w:val="007B396B"/>
    <w:rsid w:val="007D75AF"/>
    <w:rsid w:val="007E18E2"/>
    <w:rsid w:val="00830D65"/>
    <w:rsid w:val="008640C3"/>
    <w:rsid w:val="008674D3"/>
    <w:rsid w:val="00870D94"/>
    <w:rsid w:val="008878B0"/>
    <w:rsid w:val="008972D7"/>
    <w:rsid w:val="008A0E48"/>
    <w:rsid w:val="008A65A9"/>
    <w:rsid w:val="0091699E"/>
    <w:rsid w:val="009223DF"/>
    <w:rsid w:val="0093548F"/>
    <w:rsid w:val="00951A6C"/>
    <w:rsid w:val="0095584C"/>
    <w:rsid w:val="0099088F"/>
    <w:rsid w:val="00992FB0"/>
    <w:rsid w:val="009B34C4"/>
    <w:rsid w:val="009C7E21"/>
    <w:rsid w:val="00A03F45"/>
    <w:rsid w:val="00A261F6"/>
    <w:rsid w:val="00A42A0A"/>
    <w:rsid w:val="00A831D2"/>
    <w:rsid w:val="00AA5C2D"/>
    <w:rsid w:val="00AD077D"/>
    <w:rsid w:val="00AD268F"/>
    <w:rsid w:val="00B02FBD"/>
    <w:rsid w:val="00B15F81"/>
    <w:rsid w:val="00B36770"/>
    <w:rsid w:val="00B51E1F"/>
    <w:rsid w:val="00B71DA5"/>
    <w:rsid w:val="00B75585"/>
    <w:rsid w:val="00BA26C0"/>
    <w:rsid w:val="00BA5C09"/>
    <w:rsid w:val="00BD5B47"/>
    <w:rsid w:val="00BF4901"/>
    <w:rsid w:val="00C20F56"/>
    <w:rsid w:val="00C26A28"/>
    <w:rsid w:val="00C4320B"/>
    <w:rsid w:val="00C44138"/>
    <w:rsid w:val="00CA3D8B"/>
    <w:rsid w:val="00CA5909"/>
    <w:rsid w:val="00CA5AB0"/>
    <w:rsid w:val="00CB43C3"/>
    <w:rsid w:val="00CB6D50"/>
    <w:rsid w:val="00CE12AD"/>
    <w:rsid w:val="00D1402F"/>
    <w:rsid w:val="00D60C55"/>
    <w:rsid w:val="00D9639D"/>
    <w:rsid w:val="00DB0E06"/>
    <w:rsid w:val="00DB2017"/>
    <w:rsid w:val="00DC107A"/>
    <w:rsid w:val="00DD7F5F"/>
    <w:rsid w:val="00DE354A"/>
    <w:rsid w:val="00E06321"/>
    <w:rsid w:val="00E325A0"/>
    <w:rsid w:val="00E53EFB"/>
    <w:rsid w:val="00E669D2"/>
    <w:rsid w:val="00E7325E"/>
    <w:rsid w:val="00ED40AD"/>
    <w:rsid w:val="00EF0591"/>
    <w:rsid w:val="00F3214B"/>
    <w:rsid w:val="00F46058"/>
    <w:rsid w:val="00F5639F"/>
    <w:rsid w:val="00F662D7"/>
    <w:rsid w:val="00F75325"/>
    <w:rsid w:val="00F774BC"/>
    <w:rsid w:val="00FA53C2"/>
    <w:rsid w:val="00FA6953"/>
    <w:rsid w:val="00FA7F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DF575"/>
  <w15:chartTrackingRefBased/>
  <w15:docId w15:val="{EEB2BE84-8D1C-B844-93D8-BFB3CBCB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rps du texte"/>
    <w:qFormat/>
    <w:rsid w:val="00566E2B"/>
    <w:pPr>
      <w:shd w:val="clear" w:color="auto" w:fill="FFFFFF"/>
      <w:spacing w:after="120" w:line="240" w:lineRule="auto"/>
      <w:jc w:val="both"/>
    </w:pPr>
    <w:rPr>
      <w:rFonts w:ascii="Times New Roman" w:eastAsia="Times New Roman" w:hAnsi="Times New Roman" w:cs="Times New Roman"/>
      <w:sz w:val="24"/>
      <w:szCs w:val="24"/>
      <w:lang w:eastAsia="fr-FR"/>
    </w:rPr>
  </w:style>
  <w:style w:type="paragraph" w:styleId="Titre1">
    <w:name w:val="heading 1"/>
    <w:aliases w:val="Titre de la note"/>
    <w:basedOn w:val="NormalWeb"/>
    <w:next w:val="Normal"/>
    <w:link w:val="Titre1Car"/>
    <w:uiPriority w:val="9"/>
    <w:qFormat/>
    <w:rsid w:val="0007679A"/>
    <w:pPr>
      <w:spacing w:before="0" w:beforeAutospacing="0" w:after="0" w:afterAutospacing="0"/>
      <w:ind w:left="0"/>
      <w:jc w:val="center"/>
      <w:outlineLvl w:val="0"/>
    </w:pPr>
    <w:rPr>
      <w:rFonts w:ascii="Avenir Next LT Pro Light" w:hAnsi="Avenir Next LT Pro Light"/>
      <w:b/>
      <w:bCs/>
      <w:iCs/>
      <w:smallCaps/>
      <w:color w:val="000000" w:themeColor="text1"/>
      <w:sz w:val="28"/>
    </w:rPr>
  </w:style>
  <w:style w:type="paragraph" w:styleId="Titre2">
    <w:name w:val="heading 2"/>
    <w:basedOn w:val="Paragraphedeliste"/>
    <w:next w:val="Normal"/>
    <w:link w:val="Titre2Car"/>
    <w:uiPriority w:val="9"/>
    <w:unhideWhenUsed/>
    <w:qFormat/>
    <w:rsid w:val="00394CE3"/>
    <w:pPr>
      <w:numPr>
        <w:numId w:val="6"/>
      </w:numPr>
      <w:pBdr>
        <w:bottom w:val="single" w:sz="4" w:space="1" w:color="002060"/>
      </w:pBdr>
      <w:spacing w:after="240"/>
      <w:ind w:left="567" w:hanging="567"/>
      <w:outlineLvl w:val="1"/>
    </w:pPr>
    <w:rPr>
      <w:rFonts w:ascii="Times New Roman Gras" w:hAnsi="Times New Roman Gras"/>
      <w:b/>
      <w:bCs/>
      <w:i/>
      <w:iCs/>
      <w:smallCaps/>
      <w:color w:val="0020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51E1F"/>
    <w:rPr>
      <w:color w:val="0563C1" w:themeColor="hyperlink"/>
      <w:u w:val="single"/>
    </w:rPr>
  </w:style>
  <w:style w:type="character" w:styleId="Mentionnonrsolue">
    <w:name w:val="Unresolved Mention"/>
    <w:basedOn w:val="Policepardfaut"/>
    <w:uiPriority w:val="99"/>
    <w:semiHidden/>
    <w:unhideWhenUsed/>
    <w:rsid w:val="00B51E1F"/>
    <w:rPr>
      <w:color w:val="605E5C"/>
      <w:shd w:val="clear" w:color="auto" w:fill="E1DFDD"/>
    </w:rPr>
  </w:style>
  <w:style w:type="paragraph" w:styleId="NormalWeb">
    <w:name w:val="Normal (Web)"/>
    <w:basedOn w:val="Normal"/>
    <w:uiPriority w:val="99"/>
    <w:rsid w:val="00710FA9"/>
    <w:pPr>
      <w:spacing w:before="100" w:beforeAutospacing="1" w:after="100" w:afterAutospacing="1"/>
      <w:ind w:left="1701"/>
    </w:pPr>
  </w:style>
  <w:style w:type="table" w:styleId="Grilledutableau">
    <w:name w:val="Table Grid"/>
    <w:basedOn w:val="TableauNormal"/>
    <w:uiPriority w:val="59"/>
    <w:rsid w:val="00710FA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710FA9"/>
    <w:pPr>
      <w:widowControl w:val="0"/>
      <w:overflowPunct w:val="0"/>
      <w:autoSpaceDE w:val="0"/>
      <w:autoSpaceDN w:val="0"/>
      <w:adjustRightInd w:val="0"/>
      <w:spacing w:after="0"/>
      <w:textAlignment w:val="baseline"/>
    </w:pPr>
    <w:rPr>
      <w:sz w:val="20"/>
      <w:szCs w:val="20"/>
    </w:rPr>
  </w:style>
  <w:style w:type="character" w:customStyle="1" w:styleId="NotedebasdepageCar">
    <w:name w:val="Note de bas de page Car"/>
    <w:basedOn w:val="Policepardfaut"/>
    <w:link w:val="Notedebasdepage"/>
    <w:uiPriority w:val="99"/>
    <w:rsid w:val="00710FA9"/>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710FA9"/>
    <w:rPr>
      <w:vertAlign w:val="superscript"/>
    </w:rPr>
  </w:style>
  <w:style w:type="paragraph" w:styleId="Paragraphedeliste">
    <w:name w:val="List Paragraph"/>
    <w:basedOn w:val="Normal"/>
    <w:uiPriority w:val="34"/>
    <w:qFormat/>
    <w:rsid w:val="00710FA9"/>
    <w:pPr>
      <w:widowControl w:val="0"/>
      <w:overflowPunct w:val="0"/>
      <w:autoSpaceDE w:val="0"/>
      <w:autoSpaceDN w:val="0"/>
      <w:adjustRightInd w:val="0"/>
      <w:spacing w:after="0"/>
      <w:ind w:left="720"/>
      <w:contextualSpacing/>
      <w:textAlignment w:val="baseline"/>
    </w:pPr>
    <w:rPr>
      <w:szCs w:val="20"/>
    </w:rPr>
  </w:style>
  <w:style w:type="paragraph" w:styleId="Textedebulles">
    <w:name w:val="Balloon Text"/>
    <w:basedOn w:val="Normal"/>
    <w:link w:val="TextedebullesCar"/>
    <w:uiPriority w:val="99"/>
    <w:semiHidden/>
    <w:unhideWhenUsed/>
    <w:rsid w:val="0099088F"/>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088F"/>
    <w:rPr>
      <w:rFonts w:ascii="Segoe UI" w:hAnsi="Segoe UI" w:cs="Segoe UI"/>
      <w:sz w:val="18"/>
      <w:szCs w:val="18"/>
    </w:rPr>
  </w:style>
  <w:style w:type="paragraph" w:styleId="Sous-titre">
    <w:name w:val="Subtitle"/>
    <w:aliases w:val="Sous-titre de la note"/>
    <w:basedOn w:val="Normal"/>
    <w:next w:val="Normal"/>
    <w:link w:val="Sous-titreCar"/>
    <w:uiPriority w:val="11"/>
    <w:qFormat/>
    <w:rsid w:val="00566E2B"/>
    <w:pPr>
      <w:ind w:left="567" w:right="425"/>
      <w:jc w:val="center"/>
    </w:pPr>
    <w:rPr>
      <w:rFonts w:ascii="Avenir Next LT Pro Light" w:hAnsi="Avenir Next LT Pro Light"/>
      <w:bCs/>
      <w:i/>
      <w:iCs/>
      <w:sz w:val="28"/>
      <w:szCs w:val="28"/>
    </w:rPr>
  </w:style>
  <w:style w:type="character" w:customStyle="1" w:styleId="Sous-titreCar">
    <w:name w:val="Sous-titre Car"/>
    <w:aliases w:val="Sous-titre de la note Car"/>
    <w:basedOn w:val="Policepardfaut"/>
    <w:link w:val="Sous-titre"/>
    <w:uiPriority w:val="11"/>
    <w:rsid w:val="00566E2B"/>
    <w:rPr>
      <w:rFonts w:ascii="Avenir Next LT Pro Light" w:hAnsi="Avenir Next LT Pro Light"/>
      <w:bCs/>
      <w:i/>
      <w:iCs/>
      <w:sz w:val="28"/>
      <w:szCs w:val="28"/>
    </w:rPr>
  </w:style>
  <w:style w:type="character" w:styleId="Accentuationlgre">
    <w:name w:val="Subtle Emphasis"/>
    <w:aliases w:val="colonne gauche"/>
    <w:uiPriority w:val="19"/>
    <w:qFormat/>
    <w:rsid w:val="00566E2B"/>
    <w:rPr>
      <w:rFonts w:ascii="Avenir Next LT Pro Light" w:hAnsi="Avenir Next LT Pro Light"/>
      <w:b/>
      <w:color w:val="002060"/>
    </w:rPr>
  </w:style>
  <w:style w:type="character" w:styleId="Accentuation">
    <w:name w:val="Emphasis"/>
    <w:aliases w:val="colonne droite"/>
    <w:uiPriority w:val="20"/>
    <w:qFormat/>
    <w:rsid w:val="00566E2B"/>
    <w:rPr>
      <w:rFonts w:ascii="Avenir Next LT Pro Light" w:hAnsi="Avenir Next LT Pro Light"/>
      <w:bCs/>
      <w:color w:val="002060"/>
    </w:rPr>
  </w:style>
  <w:style w:type="character" w:styleId="Accentuationintense">
    <w:name w:val="Intense Emphasis"/>
    <w:aliases w:val="titre tableau 1ère page"/>
    <w:basedOn w:val="Accentuation"/>
    <w:uiPriority w:val="21"/>
    <w:qFormat/>
    <w:rsid w:val="00F774BC"/>
    <w:rPr>
      <w:rFonts w:ascii="Avenir Next LT Pro Light" w:hAnsi="Avenir Next LT Pro Light"/>
      <w:b/>
      <w:bCs/>
      <w:color w:val="FFFFFF" w:themeColor="background1"/>
    </w:rPr>
  </w:style>
  <w:style w:type="character" w:styleId="lev">
    <w:name w:val="Strong"/>
    <w:aliases w:val="signature note"/>
    <w:uiPriority w:val="22"/>
    <w:qFormat/>
    <w:rsid w:val="00566E2B"/>
    <w:rPr>
      <w:rFonts w:ascii="Avenir Next LT Pro Light" w:hAnsi="Avenir Next LT Pro Light"/>
      <w:bCs/>
      <w:i/>
      <w:iCs/>
      <w:sz w:val="18"/>
      <w:szCs w:val="18"/>
    </w:rPr>
  </w:style>
  <w:style w:type="character" w:customStyle="1" w:styleId="Titre1Car">
    <w:name w:val="Titre 1 Car"/>
    <w:aliases w:val="Titre de la note Car"/>
    <w:basedOn w:val="Policepardfaut"/>
    <w:link w:val="Titre1"/>
    <w:uiPriority w:val="9"/>
    <w:rsid w:val="0007679A"/>
    <w:rPr>
      <w:rFonts w:ascii="Avenir Next LT Pro Light" w:eastAsia="Times New Roman" w:hAnsi="Avenir Next LT Pro Light" w:cs="Times New Roman"/>
      <w:b/>
      <w:bCs/>
      <w:iCs/>
      <w:smallCaps/>
      <w:color w:val="000000" w:themeColor="text1"/>
      <w:sz w:val="28"/>
      <w:szCs w:val="24"/>
      <w:shd w:val="clear" w:color="auto" w:fill="FFFFFF"/>
      <w:lang w:eastAsia="fr-FR"/>
    </w:rPr>
  </w:style>
  <w:style w:type="character" w:styleId="Textedelespacerserv">
    <w:name w:val="Placeholder Text"/>
    <w:basedOn w:val="Policepardfaut"/>
    <w:uiPriority w:val="99"/>
    <w:semiHidden/>
    <w:rsid w:val="00376D66"/>
    <w:rPr>
      <w:color w:val="808080"/>
    </w:rPr>
  </w:style>
  <w:style w:type="character" w:styleId="Titredulivre">
    <w:name w:val="Book Title"/>
    <w:aliases w:val="Sous-titre note"/>
    <w:uiPriority w:val="33"/>
    <w:qFormat/>
    <w:rsid w:val="00376D66"/>
    <w:rPr>
      <w:rFonts w:ascii="Avenir Next LT Pro Light" w:hAnsi="Avenir Next LT Pro Light"/>
      <w:bCs/>
      <w:i/>
      <w:iCs/>
      <w:sz w:val="28"/>
      <w:szCs w:val="28"/>
    </w:rPr>
  </w:style>
  <w:style w:type="paragraph" w:customStyle="1" w:styleId="Tableau1repagecolonnedegauche">
    <w:name w:val="Tableau 1ère page colonne de gauche"/>
    <w:basedOn w:val="Normal"/>
    <w:qFormat/>
    <w:rsid w:val="00376D66"/>
    <w:pPr>
      <w:shd w:val="clear" w:color="auto" w:fill="auto"/>
      <w:spacing w:after="0"/>
      <w:ind w:left="39" w:right="170"/>
      <w:jc w:val="left"/>
    </w:pPr>
    <w:rPr>
      <w:rFonts w:ascii="Avenir Next LT Pro Light" w:eastAsiaTheme="minorHAnsi" w:hAnsi="Avenir Next LT Pro Light" w:cstheme="minorBidi"/>
      <w:b/>
      <w:color w:val="002060"/>
      <w:sz w:val="22"/>
      <w:szCs w:val="22"/>
      <w:lang w:eastAsia="en-US"/>
    </w:rPr>
  </w:style>
  <w:style w:type="character" w:customStyle="1" w:styleId="Titre2Car">
    <w:name w:val="Titre 2 Car"/>
    <w:basedOn w:val="Policepardfaut"/>
    <w:link w:val="Titre2"/>
    <w:uiPriority w:val="9"/>
    <w:rsid w:val="00394CE3"/>
    <w:rPr>
      <w:rFonts w:ascii="Times New Roman Gras" w:eastAsia="Times New Roman" w:hAnsi="Times New Roman Gras" w:cs="Times New Roman"/>
      <w:b/>
      <w:bCs/>
      <w:i/>
      <w:iCs/>
      <w:smallCaps/>
      <w:color w:val="002060"/>
      <w:sz w:val="24"/>
      <w:szCs w:val="20"/>
      <w:shd w:val="clear" w:color="auto" w:fill="FFFFFF"/>
      <w:lang w:eastAsia="fr-FR"/>
    </w:rPr>
  </w:style>
  <w:style w:type="paragraph" w:styleId="En-tte">
    <w:name w:val="header"/>
    <w:basedOn w:val="Normal"/>
    <w:link w:val="En-tteCar"/>
    <w:uiPriority w:val="99"/>
    <w:unhideWhenUsed/>
    <w:rsid w:val="00D60C55"/>
    <w:pPr>
      <w:tabs>
        <w:tab w:val="center" w:pos="4536"/>
        <w:tab w:val="right" w:pos="9072"/>
      </w:tabs>
      <w:spacing w:after="0"/>
    </w:pPr>
  </w:style>
  <w:style w:type="character" w:customStyle="1" w:styleId="En-tteCar">
    <w:name w:val="En-tête Car"/>
    <w:basedOn w:val="Policepardfaut"/>
    <w:link w:val="En-tte"/>
    <w:uiPriority w:val="99"/>
    <w:rsid w:val="00D60C55"/>
    <w:rPr>
      <w:rFonts w:ascii="Times New Roman" w:eastAsia="Times New Roman" w:hAnsi="Times New Roman" w:cs="Times New Roman"/>
      <w:sz w:val="24"/>
      <w:szCs w:val="24"/>
      <w:shd w:val="clear" w:color="auto" w:fill="FFFFFF"/>
      <w:lang w:eastAsia="fr-FR"/>
    </w:rPr>
  </w:style>
  <w:style w:type="paragraph" w:styleId="Pieddepage">
    <w:name w:val="footer"/>
    <w:basedOn w:val="Normal"/>
    <w:link w:val="PieddepageCar"/>
    <w:uiPriority w:val="99"/>
    <w:unhideWhenUsed/>
    <w:rsid w:val="00D60C55"/>
    <w:pPr>
      <w:tabs>
        <w:tab w:val="center" w:pos="4536"/>
        <w:tab w:val="right" w:pos="9072"/>
      </w:tabs>
      <w:spacing w:after="0"/>
    </w:pPr>
  </w:style>
  <w:style w:type="character" w:customStyle="1" w:styleId="PieddepageCar">
    <w:name w:val="Pied de page Car"/>
    <w:basedOn w:val="Policepardfaut"/>
    <w:link w:val="Pieddepage"/>
    <w:uiPriority w:val="99"/>
    <w:rsid w:val="00D60C55"/>
    <w:rPr>
      <w:rFonts w:ascii="Times New Roman" w:eastAsia="Times New Roman" w:hAnsi="Times New Roman" w:cs="Times New Roman"/>
      <w:sz w:val="24"/>
      <w:szCs w:val="24"/>
      <w:shd w:val="clear" w:color="auto" w:fill="FFFFFF"/>
      <w:lang w:eastAsia="fr-FR"/>
    </w:rPr>
  </w:style>
  <w:style w:type="character" w:customStyle="1" w:styleId="apple-converted-space">
    <w:name w:val="apple-converted-space"/>
    <w:basedOn w:val="Policepardfaut"/>
    <w:rsid w:val="000603B4"/>
  </w:style>
  <w:style w:type="character" w:styleId="Numrodepage">
    <w:name w:val="page number"/>
    <w:basedOn w:val="Policepardfaut"/>
    <w:uiPriority w:val="99"/>
    <w:semiHidden/>
    <w:unhideWhenUsed/>
    <w:rsid w:val="00867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289">
      <w:bodyDiv w:val="1"/>
      <w:marLeft w:val="0"/>
      <w:marRight w:val="0"/>
      <w:marTop w:val="0"/>
      <w:marBottom w:val="0"/>
      <w:divBdr>
        <w:top w:val="none" w:sz="0" w:space="0" w:color="auto"/>
        <w:left w:val="none" w:sz="0" w:space="0" w:color="auto"/>
        <w:bottom w:val="none" w:sz="0" w:space="0" w:color="auto"/>
        <w:right w:val="none" w:sz="0" w:space="0" w:color="auto"/>
      </w:divBdr>
      <w:divsChild>
        <w:div w:id="1623421249">
          <w:marLeft w:val="0"/>
          <w:marRight w:val="0"/>
          <w:marTop w:val="0"/>
          <w:marBottom w:val="0"/>
          <w:divBdr>
            <w:top w:val="none" w:sz="0" w:space="0" w:color="auto"/>
            <w:left w:val="none" w:sz="0" w:space="0" w:color="auto"/>
            <w:bottom w:val="none" w:sz="0" w:space="0" w:color="auto"/>
            <w:right w:val="none" w:sz="0" w:space="0" w:color="auto"/>
          </w:divBdr>
          <w:divsChild>
            <w:div w:id="15044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8921">
      <w:bodyDiv w:val="1"/>
      <w:marLeft w:val="0"/>
      <w:marRight w:val="0"/>
      <w:marTop w:val="0"/>
      <w:marBottom w:val="0"/>
      <w:divBdr>
        <w:top w:val="none" w:sz="0" w:space="0" w:color="auto"/>
        <w:left w:val="none" w:sz="0" w:space="0" w:color="auto"/>
        <w:bottom w:val="none" w:sz="0" w:space="0" w:color="auto"/>
        <w:right w:val="none" w:sz="0" w:space="0" w:color="auto"/>
      </w:divBdr>
    </w:div>
    <w:div w:id="548342789">
      <w:bodyDiv w:val="1"/>
      <w:marLeft w:val="0"/>
      <w:marRight w:val="0"/>
      <w:marTop w:val="0"/>
      <w:marBottom w:val="0"/>
      <w:divBdr>
        <w:top w:val="none" w:sz="0" w:space="0" w:color="auto"/>
        <w:left w:val="none" w:sz="0" w:space="0" w:color="auto"/>
        <w:bottom w:val="none" w:sz="0" w:space="0" w:color="auto"/>
        <w:right w:val="none" w:sz="0" w:space="0" w:color="auto"/>
      </w:divBdr>
    </w:div>
    <w:div w:id="572813952">
      <w:bodyDiv w:val="1"/>
      <w:marLeft w:val="0"/>
      <w:marRight w:val="0"/>
      <w:marTop w:val="0"/>
      <w:marBottom w:val="0"/>
      <w:divBdr>
        <w:top w:val="none" w:sz="0" w:space="0" w:color="auto"/>
        <w:left w:val="none" w:sz="0" w:space="0" w:color="auto"/>
        <w:bottom w:val="none" w:sz="0" w:space="0" w:color="auto"/>
        <w:right w:val="none" w:sz="0" w:space="0" w:color="auto"/>
      </w:divBdr>
    </w:div>
    <w:div w:id="694968002">
      <w:bodyDiv w:val="1"/>
      <w:marLeft w:val="0"/>
      <w:marRight w:val="0"/>
      <w:marTop w:val="0"/>
      <w:marBottom w:val="0"/>
      <w:divBdr>
        <w:top w:val="none" w:sz="0" w:space="0" w:color="auto"/>
        <w:left w:val="none" w:sz="0" w:space="0" w:color="auto"/>
        <w:bottom w:val="none" w:sz="0" w:space="0" w:color="auto"/>
        <w:right w:val="none" w:sz="0" w:space="0" w:color="auto"/>
      </w:divBdr>
    </w:div>
    <w:div w:id="803619926">
      <w:bodyDiv w:val="1"/>
      <w:marLeft w:val="0"/>
      <w:marRight w:val="0"/>
      <w:marTop w:val="0"/>
      <w:marBottom w:val="0"/>
      <w:divBdr>
        <w:top w:val="none" w:sz="0" w:space="0" w:color="auto"/>
        <w:left w:val="none" w:sz="0" w:space="0" w:color="auto"/>
        <w:bottom w:val="none" w:sz="0" w:space="0" w:color="auto"/>
        <w:right w:val="none" w:sz="0" w:space="0" w:color="auto"/>
      </w:divBdr>
    </w:div>
    <w:div w:id="865214074">
      <w:bodyDiv w:val="1"/>
      <w:marLeft w:val="0"/>
      <w:marRight w:val="0"/>
      <w:marTop w:val="0"/>
      <w:marBottom w:val="0"/>
      <w:divBdr>
        <w:top w:val="none" w:sz="0" w:space="0" w:color="auto"/>
        <w:left w:val="none" w:sz="0" w:space="0" w:color="auto"/>
        <w:bottom w:val="none" w:sz="0" w:space="0" w:color="auto"/>
        <w:right w:val="none" w:sz="0" w:space="0" w:color="auto"/>
      </w:divBdr>
    </w:div>
    <w:div w:id="940798667">
      <w:bodyDiv w:val="1"/>
      <w:marLeft w:val="0"/>
      <w:marRight w:val="0"/>
      <w:marTop w:val="0"/>
      <w:marBottom w:val="0"/>
      <w:divBdr>
        <w:top w:val="none" w:sz="0" w:space="0" w:color="auto"/>
        <w:left w:val="none" w:sz="0" w:space="0" w:color="auto"/>
        <w:bottom w:val="none" w:sz="0" w:space="0" w:color="auto"/>
        <w:right w:val="none" w:sz="0" w:space="0" w:color="auto"/>
      </w:divBdr>
    </w:div>
    <w:div w:id="1027024817">
      <w:bodyDiv w:val="1"/>
      <w:marLeft w:val="0"/>
      <w:marRight w:val="0"/>
      <w:marTop w:val="0"/>
      <w:marBottom w:val="0"/>
      <w:divBdr>
        <w:top w:val="none" w:sz="0" w:space="0" w:color="auto"/>
        <w:left w:val="none" w:sz="0" w:space="0" w:color="auto"/>
        <w:bottom w:val="none" w:sz="0" w:space="0" w:color="auto"/>
        <w:right w:val="none" w:sz="0" w:space="0" w:color="auto"/>
      </w:divBdr>
    </w:div>
    <w:div w:id="1041319801">
      <w:bodyDiv w:val="1"/>
      <w:marLeft w:val="0"/>
      <w:marRight w:val="0"/>
      <w:marTop w:val="0"/>
      <w:marBottom w:val="0"/>
      <w:divBdr>
        <w:top w:val="none" w:sz="0" w:space="0" w:color="auto"/>
        <w:left w:val="none" w:sz="0" w:space="0" w:color="auto"/>
        <w:bottom w:val="none" w:sz="0" w:space="0" w:color="auto"/>
        <w:right w:val="none" w:sz="0" w:space="0" w:color="auto"/>
      </w:divBdr>
    </w:div>
    <w:div w:id="1167743094">
      <w:bodyDiv w:val="1"/>
      <w:marLeft w:val="0"/>
      <w:marRight w:val="0"/>
      <w:marTop w:val="0"/>
      <w:marBottom w:val="0"/>
      <w:divBdr>
        <w:top w:val="none" w:sz="0" w:space="0" w:color="auto"/>
        <w:left w:val="none" w:sz="0" w:space="0" w:color="auto"/>
        <w:bottom w:val="none" w:sz="0" w:space="0" w:color="auto"/>
        <w:right w:val="none" w:sz="0" w:space="0" w:color="auto"/>
      </w:divBdr>
    </w:div>
    <w:div w:id="1307051737">
      <w:bodyDiv w:val="1"/>
      <w:marLeft w:val="0"/>
      <w:marRight w:val="0"/>
      <w:marTop w:val="0"/>
      <w:marBottom w:val="0"/>
      <w:divBdr>
        <w:top w:val="none" w:sz="0" w:space="0" w:color="auto"/>
        <w:left w:val="none" w:sz="0" w:space="0" w:color="auto"/>
        <w:bottom w:val="none" w:sz="0" w:space="0" w:color="auto"/>
        <w:right w:val="none" w:sz="0" w:space="0" w:color="auto"/>
      </w:divBdr>
    </w:div>
    <w:div w:id="1369258597">
      <w:bodyDiv w:val="1"/>
      <w:marLeft w:val="0"/>
      <w:marRight w:val="0"/>
      <w:marTop w:val="0"/>
      <w:marBottom w:val="0"/>
      <w:divBdr>
        <w:top w:val="none" w:sz="0" w:space="0" w:color="auto"/>
        <w:left w:val="none" w:sz="0" w:space="0" w:color="auto"/>
        <w:bottom w:val="none" w:sz="0" w:space="0" w:color="auto"/>
        <w:right w:val="none" w:sz="0" w:space="0" w:color="auto"/>
      </w:divBdr>
    </w:div>
    <w:div w:id="1389919697">
      <w:bodyDiv w:val="1"/>
      <w:marLeft w:val="0"/>
      <w:marRight w:val="0"/>
      <w:marTop w:val="0"/>
      <w:marBottom w:val="0"/>
      <w:divBdr>
        <w:top w:val="none" w:sz="0" w:space="0" w:color="auto"/>
        <w:left w:val="none" w:sz="0" w:space="0" w:color="auto"/>
        <w:bottom w:val="none" w:sz="0" w:space="0" w:color="auto"/>
        <w:right w:val="none" w:sz="0" w:space="0" w:color="auto"/>
      </w:divBdr>
    </w:div>
    <w:div w:id="1614288664">
      <w:bodyDiv w:val="1"/>
      <w:marLeft w:val="0"/>
      <w:marRight w:val="0"/>
      <w:marTop w:val="0"/>
      <w:marBottom w:val="0"/>
      <w:divBdr>
        <w:top w:val="none" w:sz="0" w:space="0" w:color="auto"/>
        <w:left w:val="none" w:sz="0" w:space="0" w:color="auto"/>
        <w:bottom w:val="none" w:sz="0" w:space="0" w:color="auto"/>
        <w:right w:val="none" w:sz="0" w:space="0" w:color="auto"/>
      </w:divBdr>
    </w:div>
    <w:div w:id="1778400951">
      <w:bodyDiv w:val="1"/>
      <w:marLeft w:val="0"/>
      <w:marRight w:val="0"/>
      <w:marTop w:val="0"/>
      <w:marBottom w:val="0"/>
      <w:divBdr>
        <w:top w:val="none" w:sz="0" w:space="0" w:color="auto"/>
        <w:left w:val="none" w:sz="0" w:space="0" w:color="auto"/>
        <w:bottom w:val="none" w:sz="0" w:space="0" w:color="auto"/>
        <w:right w:val="none" w:sz="0" w:space="0" w:color="auto"/>
      </w:divBdr>
    </w:div>
    <w:div w:id="1946573645">
      <w:bodyDiv w:val="1"/>
      <w:marLeft w:val="0"/>
      <w:marRight w:val="0"/>
      <w:marTop w:val="0"/>
      <w:marBottom w:val="0"/>
      <w:divBdr>
        <w:top w:val="none" w:sz="0" w:space="0" w:color="auto"/>
        <w:left w:val="none" w:sz="0" w:space="0" w:color="auto"/>
        <w:bottom w:val="none" w:sz="0" w:space="0" w:color="auto"/>
        <w:right w:val="none" w:sz="0" w:space="0" w:color="auto"/>
      </w:divBdr>
    </w:div>
    <w:div w:id="2079134298">
      <w:bodyDiv w:val="1"/>
      <w:marLeft w:val="0"/>
      <w:marRight w:val="0"/>
      <w:marTop w:val="0"/>
      <w:marBottom w:val="0"/>
      <w:divBdr>
        <w:top w:val="none" w:sz="0" w:space="0" w:color="auto"/>
        <w:left w:val="none" w:sz="0" w:space="0" w:color="auto"/>
        <w:bottom w:val="none" w:sz="0" w:space="0" w:color="auto"/>
        <w:right w:val="none" w:sz="0" w:space="0" w:color="auto"/>
      </w:divBdr>
    </w:div>
    <w:div w:id="20991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4b/qcplft3s451641v6_n29lszh0000gn/T/pid-94172/modele%20aff%20e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DF81F3D93EFA48A8B302F5A192D7F7"/>
        <w:category>
          <w:name w:val="Général"/>
          <w:gallery w:val="placeholder"/>
        </w:category>
        <w:types>
          <w:type w:val="bbPlcHdr"/>
        </w:types>
        <w:behaviors>
          <w:behavior w:val="content"/>
        </w:behaviors>
        <w:guid w:val="{FD1EE05B-1593-744A-BC24-767C00AD59EB}"/>
      </w:docPartPr>
      <w:docPartBody>
        <w:p w:rsidR="004A1DF5" w:rsidRDefault="00000000">
          <w:pPr>
            <w:pStyle w:val="D1DF81F3D93EFA48A8B302F5A192D7F7"/>
          </w:pPr>
          <w:r w:rsidRPr="00356017">
            <w:rPr>
              <w:rStyle w:val="Textedelespacerserv"/>
            </w:rPr>
            <w:t>Choisissez un élément.</w:t>
          </w:r>
        </w:p>
      </w:docPartBody>
    </w:docPart>
    <w:docPart>
      <w:docPartPr>
        <w:name w:val="C85A77F6D5B84D49A2832A03E7F4C9DB"/>
        <w:category>
          <w:name w:val="Général"/>
          <w:gallery w:val="placeholder"/>
        </w:category>
        <w:types>
          <w:type w:val="bbPlcHdr"/>
        </w:types>
        <w:behaviors>
          <w:behavior w:val="content"/>
        </w:behaviors>
        <w:guid w:val="{3DCA3D2B-8B69-CB4F-83ED-712AF4AC3DB0}"/>
      </w:docPartPr>
      <w:docPartBody>
        <w:p w:rsidR="004A1DF5" w:rsidRDefault="00000000">
          <w:pPr>
            <w:pStyle w:val="C85A77F6D5B84D49A2832A03E7F4C9DB"/>
          </w:pPr>
          <w:r w:rsidRPr="00356017">
            <w:rPr>
              <w:rStyle w:val="Textedelespacerserv"/>
            </w:rPr>
            <w:t>Choisissez un élément.</w:t>
          </w:r>
        </w:p>
      </w:docPartBody>
    </w:docPart>
    <w:docPart>
      <w:docPartPr>
        <w:name w:val="5261EAE89E1F9543BDD605767C7BF359"/>
        <w:category>
          <w:name w:val="Général"/>
          <w:gallery w:val="placeholder"/>
        </w:category>
        <w:types>
          <w:type w:val="bbPlcHdr"/>
        </w:types>
        <w:behaviors>
          <w:behavior w:val="content"/>
        </w:behaviors>
        <w:guid w:val="{203C8BF5-4E54-0F44-B470-625F9BC95A0E}"/>
      </w:docPartPr>
      <w:docPartBody>
        <w:p w:rsidR="004A1DF5" w:rsidRDefault="00000000">
          <w:pPr>
            <w:pStyle w:val="5261EAE89E1F9543BDD605767C7BF359"/>
          </w:pPr>
          <w:r w:rsidRPr="00356017">
            <w:rPr>
              <w:rStyle w:val="Textedelespacerserv"/>
            </w:rPr>
            <w:t>Choisissez un élément.</w:t>
          </w:r>
        </w:p>
      </w:docPartBody>
    </w:docPart>
    <w:docPart>
      <w:docPartPr>
        <w:name w:val="4D4813D59C97C546A793944F96F38765"/>
        <w:category>
          <w:name w:val="Général"/>
          <w:gallery w:val="placeholder"/>
        </w:category>
        <w:types>
          <w:type w:val="bbPlcHdr"/>
        </w:types>
        <w:behaviors>
          <w:behavior w:val="content"/>
        </w:behaviors>
        <w:guid w:val="{8B1CBDFE-4650-964E-8285-6F8647E7FFFE}"/>
      </w:docPartPr>
      <w:docPartBody>
        <w:p w:rsidR="004A1DF5" w:rsidRDefault="00000000">
          <w:pPr>
            <w:pStyle w:val="4D4813D59C97C546A793944F96F38765"/>
          </w:pPr>
          <w:r w:rsidRPr="00356017">
            <w:rPr>
              <w:rStyle w:val="Textedelespacerserv"/>
            </w:rPr>
            <w:t>Choisissez un élément.</w:t>
          </w:r>
        </w:p>
      </w:docPartBody>
    </w:docPart>
    <w:docPart>
      <w:docPartPr>
        <w:name w:val="C17274EFDDB30B40AF48EE4901F2A0FA"/>
        <w:category>
          <w:name w:val="Général"/>
          <w:gallery w:val="placeholder"/>
        </w:category>
        <w:types>
          <w:type w:val="bbPlcHdr"/>
        </w:types>
        <w:behaviors>
          <w:behavior w:val="content"/>
        </w:behaviors>
        <w:guid w:val="{3ED9FC5C-4CD5-904D-8F8C-6363F20D4328}"/>
      </w:docPartPr>
      <w:docPartBody>
        <w:p w:rsidR="004A1DF5" w:rsidRDefault="00000000">
          <w:pPr>
            <w:pStyle w:val="C17274EFDDB30B40AF48EE4901F2A0FA"/>
          </w:pPr>
          <w:r w:rsidRPr="00356017">
            <w:rPr>
              <w:rStyle w:val="Textedelespacerserv"/>
            </w:rPr>
            <w:t>Cliquez ou appuyez ici pour entrer une date.</w:t>
          </w:r>
        </w:p>
      </w:docPartBody>
    </w:docPart>
    <w:docPart>
      <w:docPartPr>
        <w:name w:val="C08A14763933FA45A36196920C86D1E2"/>
        <w:category>
          <w:name w:val="Général"/>
          <w:gallery w:val="placeholder"/>
        </w:category>
        <w:types>
          <w:type w:val="bbPlcHdr"/>
        </w:types>
        <w:behaviors>
          <w:behavior w:val="content"/>
        </w:behaviors>
        <w:guid w:val="{E3EFF2E6-4A3B-9F49-8513-48423FD26FF8}"/>
      </w:docPartPr>
      <w:docPartBody>
        <w:p w:rsidR="004A1DF5" w:rsidRDefault="00000000">
          <w:pPr>
            <w:pStyle w:val="C08A14763933FA45A36196920C86D1E2"/>
          </w:pPr>
          <w:r w:rsidRPr="00356017">
            <w:rPr>
              <w:rStyle w:val="Textedelespacerserv"/>
            </w:rPr>
            <w:t>Choisissez un élément.</w:t>
          </w:r>
        </w:p>
      </w:docPartBody>
    </w:docPart>
    <w:docPart>
      <w:docPartPr>
        <w:name w:val="3755160F866CB94998761A76C1A6ACEB"/>
        <w:category>
          <w:name w:val="Général"/>
          <w:gallery w:val="placeholder"/>
        </w:category>
        <w:types>
          <w:type w:val="bbPlcHdr"/>
        </w:types>
        <w:behaviors>
          <w:behavior w:val="content"/>
        </w:behaviors>
        <w:guid w:val="{CC700B05-6842-044A-AAE4-6B0290247116}"/>
      </w:docPartPr>
      <w:docPartBody>
        <w:p w:rsidR="004A1DF5" w:rsidRDefault="00000000">
          <w:pPr>
            <w:pStyle w:val="3755160F866CB94998761A76C1A6ACEB"/>
          </w:pPr>
          <w:r w:rsidRPr="00356017">
            <w:rPr>
              <w:rStyle w:val="Textedelespacerserv"/>
            </w:rPr>
            <w:t>Choisissez un élément.</w:t>
          </w:r>
        </w:p>
      </w:docPartBody>
    </w:docPart>
    <w:docPart>
      <w:docPartPr>
        <w:name w:val="2615A9F16D8CA347BA22CFA4F7222FF9"/>
        <w:category>
          <w:name w:val="Général"/>
          <w:gallery w:val="placeholder"/>
        </w:category>
        <w:types>
          <w:type w:val="bbPlcHdr"/>
        </w:types>
        <w:behaviors>
          <w:behavior w:val="content"/>
        </w:behaviors>
        <w:guid w:val="{73FC8480-3566-6044-A474-37A71DCCF936}"/>
      </w:docPartPr>
      <w:docPartBody>
        <w:p w:rsidR="004A1DF5" w:rsidRDefault="00000000">
          <w:pPr>
            <w:pStyle w:val="2615A9F16D8CA347BA22CFA4F7222FF9"/>
          </w:pPr>
          <w:r w:rsidRPr="0035601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Next LT Pro Light">
    <w:panose1 w:val="020B0304020202020204"/>
    <w:charset w:val="4D"/>
    <w:family w:val="swiss"/>
    <w:pitch w:val="variable"/>
    <w:sig w:usb0="A00000EF" w:usb1="5000204B" w:usb2="00000000" w:usb3="00000000" w:csb0="00000093" w:csb1="00000000"/>
  </w:font>
  <w:font w:name="Times New Roman Gras">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87"/>
    <w:rsid w:val="00210647"/>
    <w:rsid w:val="0024652C"/>
    <w:rsid w:val="004A1DF5"/>
    <w:rsid w:val="004A7F1A"/>
    <w:rsid w:val="007B1B9E"/>
    <w:rsid w:val="008C0FB7"/>
    <w:rsid w:val="00A13818"/>
    <w:rsid w:val="00A94D87"/>
    <w:rsid w:val="00AA0B39"/>
    <w:rsid w:val="00D44058"/>
    <w:rsid w:val="00DF43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D1DF81F3D93EFA48A8B302F5A192D7F7">
    <w:name w:val="D1DF81F3D93EFA48A8B302F5A192D7F7"/>
  </w:style>
  <w:style w:type="paragraph" w:customStyle="1" w:styleId="C85A77F6D5B84D49A2832A03E7F4C9DB">
    <w:name w:val="C85A77F6D5B84D49A2832A03E7F4C9DB"/>
  </w:style>
  <w:style w:type="paragraph" w:customStyle="1" w:styleId="5261EAE89E1F9543BDD605767C7BF359">
    <w:name w:val="5261EAE89E1F9543BDD605767C7BF359"/>
  </w:style>
  <w:style w:type="paragraph" w:customStyle="1" w:styleId="4D4813D59C97C546A793944F96F38765">
    <w:name w:val="4D4813D59C97C546A793944F96F38765"/>
  </w:style>
  <w:style w:type="paragraph" w:customStyle="1" w:styleId="C17274EFDDB30B40AF48EE4901F2A0FA">
    <w:name w:val="C17274EFDDB30B40AF48EE4901F2A0FA"/>
  </w:style>
  <w:style w:type="paragraph" w:customStyle="1" w:styleId="C08A14763933FA45A36196920C86D1E2">
    <w:name w:val="C08A14763933FA45A36196920C86D1E2"/>
  </w:style>
  <w:style w:type="paragraph" w:customStyle="1" w:styleId="3755160F866CB94998761A76C1A6ACEB">
    <w:name w:val="3755160F866CB94998761A76C1A6ACEB"/>
  </w:style>
  <w:style w:type="paragraph" w:customStyle="1" w:styleId="2615A9F16D8CA347BA22CFA4F7222FF9">
    <w:name w:val="2615A9F16D8CA347BA22CFA4F7222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25075-DE07-41CC-83FD-FF5B86A1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aff eco.dotx</Template>
  <TotalTime>97</TotalTime>
  <Pages>11</Pages>
  <Words>4081</Words>
  <Characters>22449</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Tristan ROCHAS</cp:lastModifiedBy>
  <cp:revision>9</cp:revision>
  <cp:lastPrinted>2020-10-16T13:42:00Z</cp:lastPrinted>
  <dcterms:created xsi:type="dcterms:W3CDTF">2023-01-18T10:35:00Z</dcterms:created>
  <dcterms:modified xsi:type="dcterms:W3CDTF">2023-01-19T10:16:00Z</dcterms:modified>
</cp:coreProperties>
</file>